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食品辅料采购合同(集团)</w:t>
      </w:r>
    </w:p>
    <w:p>
      <w:pPr>
        <w:tabs>
          <w:tab w:val="left" w:pos="9180"/>
        </w:tabs>
        <w:spacing w:line="380" w:lineRule="exact"/>
        <w:ind w:left="6300" w:leftChars="3000" w:firstLine="630" w:firstLineChars="300"/>
        <w:jc w:val="left"/>
        <w:rPr>
          <w:rFonts w:ascii="宋体" w:hAnsi="宋体" w:cs="Arial"/>
          <w:szCs w:val="21"/>
        </w:rPr>
      </w:pPr>
      <w:r>
        <w:rPr>
          <w:rFonts w:hint="eastAsia" w:ascii="宋体" w:hAnsi="宋体" w:cs="Arial"/>
          <w:szCs w:val="21"/>
        </w:rPr>
        <w:t>合同编号：</w:t>
      </w:r>
      <w:r>
        <w:rPr>
          <w:rFonts w:hint="eastAsia" w:ascii="宋体" w:hAnsi="宋体" w:cs="Arial"/>
          <w:szCs w:val="21"/>
          <w:u w:val="single"/>
        </w:rPr>
        <w:t xml:space="preserve"> </w:t>
      </w:r>
      <w:r>
        <w:rPr>
          <w:rFonts w:ascii="宋体" w:hAnsi="宋体" w:cs="Arial"/>
          <w:szCs w:val="21"/>
          <w:u w:val="single"/>
        </w:rPr>
        <w:t xml:space="preserve">            </w:t>
      </w:r>
    </w:p>
    <w:p>
      <w:pPr>
        <w:tabs>
          <w:tab w:val="left" w:pos="9180"/>
        </w:tabs>
        <w:spacing w:line="380" w:lineRule="exact"/>
        <w:ind w:left="6300" w:leftChars="3000" w:firstLine="630" w:firstLineChars="300"/>
        <w:rPr>
          <w:rFonts w:ascii="宋体" w:hAnsi="宋体" w:cs="Arial"/>
          <w:szCs w:val="21"/>
          <w:u w:val="single"/>
        </w:rPr>
      </w:pPr>
      <w:r>
        <w:rPr>
          <w:rFonts w:hint="eastAsia" w:ascii="宋体" w:hAnsi="宋体" w:cs="Arial"/>
          <w:szCs w:val="21"/>
        </w:rPr>
        <w:t>签订日期：</w:t>
      </w:r>
      <w:r>
        <w:rPr>
          <w:rFonts w:hint="eastAsia" w:ascii="宋体" w:hAnsi="宋体" w:cs="Arial"/>
          <w:szCs w:val="21"/>
          <w:u w:val="single"/>
        </w:rPr>
        <w:t xml:space="preserve"> </w:t>
      </w:r>
      <w:r>
        <w:rPr>
          <w:rFonts w:ascii="宋体" w:hAnsi="宋体" w:cs="Arial"/>
          <w:szCs w:val="21"/>
          <w:u w:val="single"/>
        </w:rPr>
        <w:t xml:space="preserve">            </w:t>
      </w:r>
    </w:p>
    <w:p>
      <w:pPr>
        <w:tabs>
          <w:tab w:val="left" w:pos="9180"/>
        </w:tabs>
        <w:ind w:left="6300" w:leftChars="3000"/>
        <w:rPr>
          <w:rFonts w:ascii="宋体" w:hAnsi="宋体" w:cs="Arial"/>
          <w:szCs w:val="21"/>
          <w:u w:val="single"/>
        </w:rPr>
      </w:pPr>
    </w:p>
    <w:p>
      <w:pPr>
        <w:spacing w:line="380" w:lineRule="exact"/>
        <w:rPr>
          <w:rFonts w:ascii="宋体" w:hAnsi="宋体"/>
          <w:b/>
          <w:szCs w:val="21"/>
        </w:rPr>
      </w:pPr>
      <w:r>
        <w:rPr>
          <w:rFonts w:hint="eastAsia" w:ascii="宋体" w:hAnsi="宋体"/>
          <w:b/>
          <w:szCs w:val="21"/>
        </w:rPr>
        <w:t>买方（以下称甲方）：</w:t>
      </w:r>
    </w:p>
    <w:p>
      <w:pPr>
        <w:spacing w:before="156" w:beforeLines="50" w:line="380" w:lineRule="exact"/>
        <w:rPr>
          <w:rFonts w:ascii="宋体" w:hAnsi="宋体"/>
          <w:b/>
          <w:szCs w:val="21"/>
        </w:rPr>
      </w:pPr>
      <w:r>
        <w:rPr>
          <w:rFonts w:hint="eastAsia" w:ascii="宋体" w:hAnsi="宋体"/>
          <w:b/>
          <w:szCs w:val="21"/>
        </w:rPr>
        <w:t>卖方（以下称乙方）：</w:t>
      </w:r>
    </w:p>
    <w:tbl>
      <w:tblPr>
        <w:tblStyle w:val="12"/>
        <w:tblW w:w="7043"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5"/>
        <w:gridCol w:w="4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5" w:type="dxa"/>
          </w:tcPr>
          <w:p>
            <w:pPr>
              <w:spacing w:line="380" w:lineRule="exact"/>
              <w:rPr>
                <w:rFonts w:ascii="宋体" w:hAnsi="宋体"/>
                <w:szCs w:val="21"/>
              </w:rPr>
            </w:pPr>
            <w:r>
              <w:rPr>
                <w:rFonts w:hint="eastAsia" w:ascii="宋体" w:hAnsi="宋体"/>
                <w:szCs w:val="21"/>
              </w:rPr>
              <w:t>注册地址：</w:t>
            </w:r>
          </w:p>
        </w:tc>
        <w:tc>
          <w:tcPr>
            <w:tcW w:w="4728" w:type="dxa"/>
          </w:tcPr>
          <w:p>
            <w:pPr>
              <w:spacing w:line="3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5" w:type="dxa"/>
          </w:tcPr>
          <w:p>
            <w:pPr>
              <w:spacing w:line="380" w:lineRule="exact"/>
              <w:rPr>
                <w:rFonts w:ascii="宋体" w:hAnsi="宋体"/>
                <w:szCs w:val="21"/>
              </w:rPr>
            </w:pPr>
            <w:r>
              <w:rPr>
                <w:rFonts w:hint="eastAsia" w:ascii="宋体" w:hAnsi="宋体"/>
                <w:szCs w:val="21"/>
              </w:rPr>
              <w:t>法定代表人：</w:t>
            </w:r>
          </w:p>
        </w:tc>
        <w:tc>
          <w:tcPr>
            <w:tcW w:w="4728" w:type="dxa"/>
          </w:tcPr>
          <w:p>
            <w:pPr>
              <w:spacing w:line="3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5" w:type="dxa"/>
          </w:tcPr>
          <w:p>
            <w:pPr>
              <w:spacing w:line="380" w:lineRule="exact"/>
              <w:rPr>
                <w:rFonts w:ascii="宋体" w:hAnsi="宋体"/>
                <w:szCs w:val="21"/>
              </w:rPr>
            </w:pPr>
            <w:r>
              <w:rPr>
                <w:rFonts w:hint="eastAsia" w:ascii="宋体" w:hAnsi="宋体"/>
                <w:szCs w:val="21"/>
              </w:rPr>
              <w:t>统一社会信用代码：</w:t>
            </w:r>
          </w:p>
        </w:tc>
        <w:tc>
          <w:tcPr>
            <w:tcW w:w="4728" w:type="dxa"/>
          </w:tcPr>
          <w:p>
            <w:pPr>
              <w:spacing w:line="3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5"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资质证书名称及编号：</w:t>
            </w:r>
          </w:p>
        </w:tc>
        <w:tc>
          <w:tcPr>
            <w:tcW w:w="4728" w:type="dxa"/>
          </w:tcPr>
          <w:p>
            <w:pPr>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 xml:space="preserve"> </w:t>
            </w:r>
          </w:p>
        </w:tc>
      </w:tr>
    </w:tbl>
    <w:p>
      <w:pPr>
        <w:spacing w:line="380" w:lineRule="exact"/>
        <w:ind w:firstLine="420" w:firstLineChars="200"/>
        <w:rPr>
          <w:rFonts w:ascii="宋体" w:hAnsi="宋体"/>
          <w:szCs w:val="21"/>
        </w:rPr>
      </w:pPr>
    </w:p>
    <w:p>
      <w:pPr>
        <w:ind w:firstLine="420" w:firstLineChars="200"/>
        <w:rPr>
          <w:rFonts w:ascii="宋体" w:hAnsi="宋体" w:cs="宋体"/>
          <w:kern w:val="0"/>
          <w:szCs w:val="21"/>
        </w:rPr>
      </w:pPr>
      <w:r>
        <w:rPr>
          <w:rFonts w:hint="eastAsia" w:ascii="宋体" w:hAnsi="宋体"/>
          <w:szCs w:val="21"/>
        </w:rPr>
        <w:t>甲方、甲方关联公司及分支机构拟向乙方采购产品，甲方关联公司及分支机构委托甲方作为代表签署本合同（甲方、甲方关联公司及分支机构以下统称为“甲方公司”，甲方公司名录详见附件一），本合同所有条款适用于所有甲方公司，有关权利义务由实际订货的甲方公司享有及承担。</w:t>
      </w:r>
      <w:r>
        <w:rPr>
          <w:rFonts w:hint="eastAsia" w:ascii="宋体" w:hAnsi="宋体" w:cs="宋体"/>
          <w:kern w:val="0"/>
          <w:szCs w:val="21"/>
        </w:rPr>
        <w:t>甲方公司中各公司为独立的主体且互不承担任何担保或连带责任</w:t>
      </w:r>
      <w:r>
        <w:rPr>
          <w:rFonts w:hint="eastAsia" w:ascii="宋体" w:hAnsi="宋体"/>
          <w:szCs w:val="21"/>
        </w:rPr>
        <w:t>。</w:t>
      </w:r>
    </w:p>
    <w:p>
      <w:pPr>
        <w:ind w:firstLine="420" w:firstLineChars="200"/>
        <w:rPr>
          <w:rFonts w:ascii="宋体" w:hAnsi="宋体"/>
          <w:szCs w:val="21"/>
        </w:rPr>
      </w:pPr>
      <w:r>
        <w:rPr>
          <w:rFonts w:hint="eastAsia" w:ascii="宋体" w:hAnsi="宋体"/>
          <w:szCs w:val="21"/>
        </w:rPr>
        <w:t>经甲乙双方友好接洽、详细说明，乙方完全了解甲方公司需求，能够提供满足甲方公司需求的产品、具备相应的工作能力和相关资质。为此，就乙方向甲方公司供应本合同项下产品（下称“产品”）事宜，双方在平等自愿的基础上协商一致，根据中华人民共和国相关法律法规之规定，签订本合同，以资共同遵守。</w:t>
      </w:r>
    </w:p>
    <w:p>
      <w:pPr>
        <w:pStyle w:val="10"/>
      </w:pPr>
      <w:r>
        <w:rPr>
          <w:rFonts w:hint="eastAsia"/>
        </w:rPr>
        <w:t>经营及资质证明</w:t>
      </w:r>
    </w:p>
    <w:p>
      <w:pPr>
        <w:pStyle w:val="30"/>
      </w:pPr>
      <w:r>
        <w:rPr>
          <w:rFonts w:hint="eastAsia"/>
        </w:rPr>
        <w:t>乙方应向甲方公司提供各类经营许可资质以及产品权利证明等材料（复印件须加盖乙方公章，且乙方保证复印件与原件一致）。合作期间如有新增产品供应的，乙方有义务主动告知并提供相应材料。</w:t>
      </w:r>
    </w:p>
    <w:p>
      <w:pPr>
        <w:pStyle w:val="30"/>
      </w:pPr>
      <w:r>
        <w:rPr>
          <w:rFonts w:hint="eastAsia"/>
        </w:rPr>
        <w:t>乙方应向甲方公司提供的各类材料包括但不限于下列各项：营业执照、食品经营许可证、食品生产许可证（</w:t>
      </w:r>
      <w:r>
        <w:t>SC</w:t>
      </w:r>
      <w:r>
        <w:rPr>
          <w:rFonts w:hint="eastAsia"/>
        </w:rPr>
        <w:t>或</w:t>
      </w:r>
      <w:r>
        <w:t>XK</w:t>
      </w:r>
      <w:r>
        <w:rPr>
          <w:rFonts w:hint="eastAsia"/>
        </w:rPr>
        <w:t>）、每批产品的检验合格报告（红章）、有关产品质量认证证书（如绿色食品认证书、产品质量标准文本、危害分析与关键控制点认证书（</w:t>
      </w:r>
      <w:r>
        <w:t>HACCP</w:t>
      </w:r>
      <w:r>
        <w:rPr>
          <w:rFonts w:hint="eastAsia"/>
        </w:rPr>
        <w:t>）等）。</w:t>
      </w:r>
    </w:p>
    <w:p>
      <w:pPr>
        <w:pStyle w:val="30"/>
      </w:pPr>
      <w:r>
        <w:rPr>
          <w:rFonts w:hint="eastAsia"/>
        </w:rPr>
        <w:t>乙方保证其向甲方公司提供的上述材料均为合法、有效、真实且完整，并保证上述材料在合作期间持续合法、有效。双方合作期内，如乙方提供的资质到期的，乙方应在取得新的资质资料后</w:t>
      </w:r>
      <w:r>
        <w:rPr>
          <w:rFonts w:asciiTheme="minorEastAsia" w:hAnsiTheme="minorEastAsia" w:eastAsiaTheme="minorEastAsia" w:cstheme="minorEastAsia"/>
        </w:rPr>
        <w:t>7</w:t>
      </w:r>
      <w:r>
        <w:rPr>
          <w:rFonts w:hint="eastAsia"/>
        </w:rPr>
        <w:t>个工作日内以书面邮件形式重新提交至甲方公司处备案。</w:t>
      </w:r>
    </w:p>
    <w:p>
      <w:pPr>
        <w:pStyle w:val="10"/>
      </w:pPr>
      <w:r>
        <w:rPr>
          <w:rFonts w:hint="eastAsia"/>
        </w:rPr>
        <w:t>产品</w:t>
      </w:r>
    </w:p>
    <w:p>
      <w:pPr>
        <w:pStyle w:val="30"/>
      </w:pPr>
      <w:r>
        <w:rPr>
          <w:rFonts w:hint="eastAsia"/>
        </w:rPr>
        <w:t>产品名称、规格、型号、单价等以附件二《采购品项明细》为准。</w:t>
      </w:r>
    </w:p>
    <w:p>
      <w:pPr>
        <w:pStyle w:val="30"/>
      </w:pPr>
      <w:r>
        <w:rPr>
          <w:rFonts w:hint="eastAsia"/>
        </w:rPr>
        <w:t>产品质量标准：</w:t>
      </w:r>
    </w:p>
    <w:p>
      <w:pPr>
        <w:pStyle w:val="30"/>
      </w:pPr>
      <w:r>
        <w:rPr>
          <w:rFonts w:hint="eastAsia"/>
        </w:rPr>
        <w:t>乙方所提供的货物必须完全符合生产商质量检测标准和国家、地方、行业、企业相应的产品质量标准及法律法规，以及合同规定的质量规格和性能要求（详见附件三《验收标准》）。上述标准若存在不一致处，按最高标准执行。</w:t>
      </w:r>
    </w:p>
    <w:p>
      <w:pPr>
        <w:pStyle w:val="30"/>
      </w:pPr>
      <w:r>
        <w:rPr>
          <w:rFonts w:hint="eastAsia"/>
        </w:rPr>
        <w:t>乙方产品在对比提供的样品发生任何变更时，必须由甲方公司技术部门书面确认方可变动。如配料表、规格、感官特性、使用方法等。</w:t>
      </w:r>
    </w:p>
    <w:p>
      <w:pPr>
        <w:pStyle w:val="30"/>
      </w:pPr>
      <w:r>
        <w:rPr>
          <w:rFonts w:hint="eastAsia"/>
        </w:rPr>
        <w:t>乙方产品所执行及须符合的国家、地方、行业、企业标准变更应提前通知甲方公司，以便甲方公司同步修改验收标准。</w:t>
      </w:r>
    </w:p>
    <w:p>
      <w:pPr>
        <w:pStyle w:val="30"/>
      </w:pPr>
      <w:r>
        <w:rPr>
          <w:rFonts w:hint="eastAsia"/>
        </w:rPr>
        <w:t>甲方公司通过提供样品或其他方式（通知书、订单等方式）告知的生产要求与标准，与上述约定具有同等效力，甲方公司对产品质量及标准的要求有最终解释权。</w:t>
      </w:r>
    </w:p>
    <w:p>
      <w:pPr>
        <w:pStyle w:val="30"/>
      </w:pPr>
      <w:r>
        <w:rPr>
          <w:rFonts w:hint="eastAsia"/>
        </w:rPr>
        <w:t>乙方同意，甲方有权不时对《原辅材料异常扣款办法》（详见附件四）、《验收标准》作出调整、更新及修改，本合同及附件之《原辅材料异常扣款办法》、《验收标准》等内容以甲方公司最新下发的版本为准。</w:t>
      </w:r>
    </w:p>
    <w:p>
      <w:pPr>
        <w:pStyle w:val="30"/>
      </w:pPr>
      <w:r>
        <w:rPr>
          <w:rFonts w:hint="eastAsia"/>
        </w:rPr>
        <w:t>产品数量：实际采购数量以甲方采购订单（以下简称“订单”）为准，订单样本见附件五《采购订单样本》。</w:t>
      </w:r>
    </w:p>
    <w:p>
      <w:pPr>
        <w:pStyle w:val="30"/>
      </w:pPr>
      <w:r>
        <w:rPr>
          <w:rFonts w:hint="eastAsia"/>
        </w:rPr>
        <w:t>产品包装：符合GB 7718国家标准。外包装应注明产品名称、规格、配料、产品批准号、生产厂名、地址、生产日期、保质期、净含量、贮藏要求等。</w:t>
      </w:r>
    </w:p>
    <w:p>
      <w:pPr>
        <w:pStyle w:val="10"/>
      </w:pPr>
      <w:r>
        <w:rPr>
          <w:rFonts w:hint="eastAsia"/>
        </w:rPr>
        <w:t>订货</w:t>
      </w:r>
    </w:p>
    <w:p>
      <w:pPr>
        <w:pStyle w:val="30"/>
      </w:pPr>
      <w:r>
        <w:rPr>
          <w:rFonts w:hint="eastAsia"/>
        </w:rPr>
        <w:t>订单订货：甲方公司根据生产需求和安排，向乙方发出订单。乙方收到订单后应于24小时内予以确认，乙方未在</w:t>
      </w:r>
      <w:r>
        <w:t>24小时</w:t>
      </w:r>
      <w:r>
        <w:rPr>
          <w:rFonts w:hint="eastAsia"/>
        </w:rPr>
        <w:t>内给予回复的，视为已接受订单。</w:t>
      </w:r>
    </w:p>
    <w:p>
      <w:pPr>
        <w:pStyle w:val="30"/>
      </w:pPr>
      <w:r>
        <w:rPr>
          <w:rFonts w:hint="eastAsia"/>
        </w:rPr>
        <w:t>在合同有效期内，乙方应满足甲方公司的订货要求。</w:t>
      </w:r>
    </w:p>
    <w:p>
      <w:pPr>
        <w:pStyle w:val="10"/>
      </w:pPr>
      <w:r>
        <w:rPr>
          <w:rFonts w:hint="eastAsia"/>
        </w:rPr>
        <w:t>运输及交付</w:t>
      </w:r>
    </w:p>
    <w:p>
      <w:pPr>
        <w:pStyle w:val="30"/>
      </w:pPr>
      <w:r>
        <w:rPr>
          <w:rFonts w:hint="eastAsia"/>
        </w:rPr>
        <w:t>本合同项下的产品采取以下第【</w:t>
      </w:r>
      <w:r>
        <w:rPr>
          <w:u w:val="single"/>
        </w:rPr>
        <w:t xml:space="preserve">    </w:t>
      </w:r>
      <w:r>
        <w:rPr>
          <w:rFonts w:hint="eastAsia"/>
        </w:rPr>
        <w:t>】种运输方式：</w:t>
      </w:r>
    </w:p>
    <w:p>
      <w:pPr>
        <w:pStyle w:val="10"/>
        <w:numPr>
          <w:ilvl w:val="1"/>
          <w:numId w:val="2"/>
        </w:numPr>
        <w:spacing w:before="0" w:beforeLines="0" w:after="0" w:afterLines="0"/>
        <w:ind w:left="840" w:leftChars="400"/>
        <w:rPr>
          <w:b w:val="0"/>
        </w:rPr>
      </w:pPr>
      <w:r>
        <w:rPr>
          <w:rFonts w:hint="eastAsia"/>
          <w:b w:val="0"/>
        </w:rPr>
        <w:t>乙方送货：根据甲方公司指定的时间及</w:t>
      </w:r>
      <w:r>
        <w:rPr>
          <w:rFonts w:hint="eastAsia"/>
          <w:b w:val="0"/>
          <w:color w:val="000000" w:themeColor="text1"/>
          <w14:textFill>
            <w14:solidFill>
              <w14:schemeClr w14:val="tx1"/>
            </w14:solidFill>
          </w14:textFill>
        </w:rPr>
        <w:t>（□全封闭式车辆加锁或□篷布遮盖裸车</w:t>
      </w:r>
      <w:r>
        <w:rPr>
          <w:rFonts w:hint="eastAsia"/>
          <w:b w:val="0"/>
          <w:color w:val="1F497D" w:themeColor="text2"/>
          <w14:textFill>
            <w14:solidFill>
              <w14:schemeClr w14:val="tx2"/>
            </w14:solidFill>
          </w14:textFill>
        </w:rPr>
        <w:t>）</w:t>
      </w:r>
      <w:r>
        <w:rPr>
          <w:rFonts w:hint="eastAsia"/>
          <w:b w:val="0"/>
        </w:rPr>
        <w:t>运输方式自负运输费、保险费、装车费将产品运至甲方公司指定地点，</w:t>
      </w:r>
      <w:r>
        <w:rPr>
          <w:rFonts w:hint="eastAsia" w:cs="宋体"/>
          <w:b w:val="0"/>
        </w:rPr>
        <w:t>运输</w:t>
      </w:r>
      <w:r>
        <w:rPr>
          <w:rFonts w:hint="eastAsia"/>
          <w:b w:val="0"/>
        </w:rPr>
        <w:t>期间</w:t>
      </w:r>
      <w:r>
        <w:rPr>
          <w:rFonts w:hint="eastAsia" w:cs="宋体"/>
          <w:b w:val="0"/>
        </w:rPr>
        <w:t>的风险乙方承担。</w:t>
      </w:r>
    </w:p>
    <w:p>
      <w:pPr>
        <w:pStyle w:val="10"/>
        <w:numPr>
          <w:ilvl w:val="1"/>
          <w:numId w:val="2"/>
        </w:numPr>
        <w:spacing w:before="0" w:beforeLines="0" w:after="0" w:afterLines="0"/>
        <w:ind w:left="840" w:leftChars="400"/>
        <w:rPr>
          <w:b w:val="0"/>
        </w:rPr>
      </w:pPr>
      <w:r>
        <w:rPr>
          <w:rFonts w:hint="eastAsia"/>
          <w:b w:val="0"/>
        </w:rPr>
        <w:t>乙方代办运输：乙方根据双方约定代办运输</w:t>
      </w:r>
      <w:r>
        <w:rPr>
          <w:rFonts w:hint="eastAsia"/>
          <w:b w:val="0"/>
          <w:color w:val="000000" w:themeColor="text1"/>
          <w14:textFill>
            <w14:solidFill>
              <w14:schemeClr w14:val="tx1"/>
            </w14:solidFill>
          </w14:textFill>
        </w:rPr>
        <w:t>（□全封闭式车辆加锁或□篷布遮盖裸车）</w:t>
      </w:r>
      <w:r>
        <w:rPr>
          <w:rFonts w:hint="eastAsia"/>
          <w:b w:val="0"/>
        </w:rPr>
        <w:t>，运费由甲方公司承担。</w:t>
      </w:r>
    </w:p>
    <w:p>
      <w:pPr>
        <w:pStyle w:val="10"/>
        <w:numPr>
          <w:ilvl w:val="1"/>
          <w:numId w:val="2"/>
        </w:numPr>
        <w:spacing w:before="0" w:beforeLines="0" w:after="0" w:afterLines="0"/>
        <w:ind w:left="840" w:leftChars="400"/>
        <w:rPr>
          <w:b w:val="0"/>
        </w:rPr>
      </w:pPr>
      <w:r>
        <w:rPr>
          <w:rFonts w:hint="eastAsia"/>
          <w:b w:val="0"/>
        </w:rPr>
        <w:t>甲方公司自提：甲方公司到</w:t>
      </w:r>
      <w:r>
        <w:rPr>
          <w:rFonts w:hint="eastAsia" w:cs="宋体"/>
        </w:rPr>
        <w:t>【</w:t>
      </w:r>
      <w:r>
        <w:rPr>
          <w:rFonts w:cs="宋体"/>
          <w:u w:val="single"/>
        </w:rPr>
        <w:t xml:space="preserve">          </w:t>
      </w:r>
      <w:r>
        <w:rPr>
          <w:rFonts w:hint="eastAsia" w:cs="宋体"/>
        </w:rPr>
        <w:t>】</w:t>
      </w:r>
      <w:r>
        <w:rPr>
          <w:rFonts w:hint="eastAsia"/>
          <w:b w:val="0"/>
        </w:rPr>
        <w:t>处自行提取产品并承担相应费用。</w:t>
      </w:r>
    </w:p>
    <w:p>
      <w:pPr>
        <w:pStyle w:val="10"/>
        <w:numPr>
          <w:ilvl w:val="1"/>
          <w:numId w:val="2"/>
        </w:numPr>
        <w:spacing w:before="0" w:beforeLines="0" w:after="0" w:afterLines="0"/>
        <w:ind w:left="840" w:leftChars="400"/>
        <w:rPr>
          <w:b w:val="0"/>
        </w:rPr>
      </w:pPr>
      <w:r>
        <w:rPr>
          <w:rFonts w:hint="eastAsia"/>
          <w:b w:val="0"/>
        </w:rPr>
        <w:t>其他：</w:t>
      </w:r>
      <w:r>
        <w:rPr>
          <w:rFonts w:hint="eastAsia" w:cs="宋体"/>
        </w:rPr>
        <w:t>【</w:t>
      </w:r>
      <w:r>
        <w:rPr>
          <w:rFonts w:cs="宋体"/>
          <w:u w:val="single"/>
        </w:rPr>
        <w:t xml:space="preserve">                                     </w:t>
      </w:r>
      <w:r>
        <w:rPr>
          <w:rFonts w:hint="eastAsia" w:cs="宋体"/>
        </w:rPr>
        <w:t>】</w:t>
      </w:r>
      <w:r>
        <w:rPr>
          <w:rFonts w:hint="eastAsia"/>
          <w:b w:val="0"/>
        </w:rPr>
        <w:t>。</w:t>
      </w:r>
    </w:p>
    <w:p>
      <w:pPr>
        <w:pStyle w:val="30"/>
      </w:pPr>
      <w:r>
        <w:rPr>
          <w:rFonts w:hint="eastAsia"/>
        </w:rPr>
        <w:t>乙方送货时需随车带盖有乙方专用印章的出厂检验报告及送货单（标示：产品名称、数量、收货单位、产品生产批号，缺少任何一项，甲方公司不予接</w:t>
      </w:r>
      <w:r>
        <w:t>收</w:t>
      </w:r>
      <w:r>
        <w:rPr>
          <w:rFonts w:hint="eastAsia"/>
        </w:rPr>
        <w:t>。）</w:t>
      </w:r>
    </w:p>
    <w:p>
      <w:pPr>
        <w:pStyle w:val="30"/>
      </w:pPr>
      <w:r>
        <w:rPr>
          <w:rFonts w:hint="eastAsia"/>
        </w:rPr>
        <w:t>但若有下列情况之一，必须附随计量认证合格的检验机构出具的检验合格报告：</w:t>
      </w:r>
    </w:p>
    <w:p>
      <w:pPr>
        <w:pStyle w:val="10"/>
        <w:numPr>
          <w:ilvl w:val="1"/>
          <w:numId w:val="3"/>
        </w:numPr>
        <w:spacing w:before="0" w:beforeLines="0" w:after="0" w:afterLines="0"/>
        <w:ind w:left="840" w:leftChars="400"/>
        <w:rPr>
          <w:b w:val="0"/>
        </w:rPr>
      </w:pPr>
      <w:r>
        <w:rPr>
          <w:rFonts w:hint="eastAsia"/>
          <w:b w:val="0"/>
        </w:rPr>
        <w:t>乙方首次向甲方公司所销售的产品（不包括同品牌不同规格的产品）；</w:t>
      </w:r>
    </w:p>
    <w:p>
      <w:pPr>
        <w:pStyle w:val="10"/>
        <w:numPr>
          <w:ilvl w:val="1"/>
          <w:numId w:val="3"/>
        </w:numPr>
        <w:spacing w:before="0" w:beforeLines="0" w:after="0" w:afterLines="0"/>
        <w:ind w:left="840" w:leftChars="400"/>
        <w:rPr>
          <w:b w:val="0"/>
        </w:rPr>
      </w:pPr>
      <w:r>
        <w:rPr>
          <w:rFonts w:hint="eastAsia"/>
          <w:b w:val="0"/>
        </w:rPr>
        <w:t>乙方停产一个生产周期又恢复生产的产品（一个生产周期为</w:t>
      </w:r>
      <w:r>
        <w:rPr>
          <w:b w:val="0"/>
        </w:rPr>
        <w:t>1个</w:t>
      </w:r>
      <w:r>
        <w:rPr>
          <w:rFonts w:hint="eastAsia"/>
          <w:b w:val="0"/>
        </w:rPr>
        <w:t>月）；</w:t>
      </w:r>
    </w:p>
    <w:p>
      <w:pPr>
        <w:pStyle w:val="10"/>
        <w:numPr>
          <w:ilvl w:val="1"/>
          <w:numId w:val="3"/>
        </w:numPr>
        <w:spacing w:before="0" w:beforeLines="0" w:after="0" w:afterLines="0"/>
        <w:ind w:left="840" w:leftChars="400"/>
        <w:rPr>
          <w:b w:val="0"/>
        </w:rPr>
      </w:pPr>
      <w:r>
        <w:rPr>
          <w:rFonts w:hint="eastAsia"/>
          <w:b w:val="0"/>
        </w:rPr>
        <w:t>乙方所供产品，在生产制造时工艺及原辅材料改变的；</w:t>
      </w:r>
    </w:p>
    <w:p>
      <w:pPr>
        <w:pStyle w:val="10"/>
        <w:numPr>
          <w:ilvl w:val="1"/>
          <w:numId w:val="3"/>
        </w:numPr>
        <w:spacing w:before="0" w:beforeLines="0" w:after="0" w:afterLines="0"/>
        <w:ind w:left="840" w:leftChars="400"/>
        <w:rPr>
          <w:b w:val="0"/>
        </w:rPr>
      </w:pPr>
      <w:r>
        <w:rPr>
          <w:rFonts w:hint="eastAsia"/>
          <w:b w:val="0"/>
        </w:rPr>
        <w:t>交货时，之前提供的检验合格报告已经超过</w:t>
      </w:r>
      <w:r>
        <w:rPr>
          <w:b w:val="0"/>
        </w:rPr>
        <w:t>1年时间</w:t>
      </w:r>
      <w:r>
        <w:rPr>
          <w:rFonts w:hint="eastAsia"/>
          <w:b w:val="0"/>
        </w:rPr>
        <w:t>。</w:t>
      </w:r>
    </w:p>
    <w:p>
      <w:pPr>
        <w:pStyle w:val="30"/>
        <w:rPr>
          <w:color w:val="auto"/>
        </w:rPr>
      </w:pPr>
      <w:r>
        <w:rPr>
          <w:rFonts w:hint="eastAsia"/>
          <w:color w:val="auto"/>
        </w:rPr>
        <w:t>产品交付：产品交付时间及地点以甲方公司之订单内容为准。甲方公司有权提前</w:t>
      </w:r>
      <w:r>
        <w:rPr>
          <w:color w:val="auto"/>
        </w:rPr>
        <w:t>3</w:t>
      </w:r>
      <w:r>
        <w:rPr>
          <w:rFonts w:hint="eastAsia"/>
          <w:color w:val="auto"/>
        </w:rPr>
        <w:t>日通知乙方变更收货信息。</w:t>
      </w:r>
    </w:p>
    <w:p>
      <w:pPr>
        <w:pStyle w:val="10"/>
      </w:pPr>
      <w:r>
        <w:rPr>
          <w:rFonts w:hint="eastAsia"/>
        </w:rPr>
        <w:t>验收、退货及异常扣款处理</w:t>
      </w:r>
    </w:p>
    <w:p>
      <w:pPr>
        <w:pStyle w:val="30"/>
      </w:pPr>
      <w:r>
        <w:rPr>
          <w:rFonts w:hint="eastAsia"/>
        </w:rPr>
        <w:t>验收：甲方公司有权对货物品牌、数量、规格、型号等是否符合约定进行检查验收。如发现产品不符合约定，应向乙方提出异议，乙方在接到甲方公司异议之日起2日内应给予答复，否则视为接受甲方公司之异议及处理要求。甲方公司异常扣款标准详见附件四《原辅材料异常扣款办法》。</w:t>
      </w:r>
    </w:p>
    <w:p>
      <w:pPr>
        <w:pStyle w:val="30"/>
      </w:pPr>
      <w:r>
        <w:rPr>
          <w:rFonts w:hint="eastAsia"/>
        </w:rPr>
        <w:t>对验收结果有异议的，任何一方可向双方认可的计量认证合格的检验机构申请鉴定，费用由其主张与鉴定结果相悖的一方承担。</w:t>
      </w:r>
    </w:p>
    <w:p>
      <w:pPr>
        <w:pStyle w:val="30"/>
      </w:pPr>
      <w:r>
        <w:rPr>
          <w:rFonts w:hint="eastAsia"/>
        </w:rPr>
        <w:t>甲方公司未提出异议的，并不视为甲方公司对乙方产品质量的认可，甲方公司在使用过程中发现乙方产品存在质量问题时，甲方公司可选择退款退货、扣款接收、补交同类替代品、赔偿损失等处理要求，乙方应予以配合。</w:t>
      </w:r>
    </w:p>
    <w:p>
      <w:pPr>
        <w:pStyle w:val="30"/>
      </w:pPr>
      <w:r>
        <w:rPr>
          <w:rFonts w:hint="eastAsia"/>
        </w:rPr>
        <w:t>退款处理：如甲方公司已向乙方支付了退货产品的货款，乙方应在收到甲方公司发出的退货通知单后【</w:t>
      </w:r>
      <w:r>
        <w:rPr>
          <w:u w:val="single"/>
        </w:rPr>
        <w:t xml:space="preserve">    </w:t>
      </w:r>
      <w:r>
        <w:rPr>
          <w:rFonts w:hint="eastAsia"/>
        </w:rPr>
        <w:t>】日内，向甲方公司退还相应货款，逾期未退还的，每逾期一日，甲方公司有权按退货金额的</w:t>
      </w:r>
      <w:r>
        <w:t>1</w:t>
      </w:r>
      <w:r>
        <w:rPr>
          <w:rFonts w:hint="eastAsia"/>
        </w:rPr>
        <w:t>‰向乙方收取滞纳金。乙方向甲方公司退还相应货款及缴纳滞纳金（如有）后，方可办理退货手续。</w:t>
      </w:r>
    </w:p>
    <w:p>
      <w:pPr>
        <w:pStyle w:val="30"/>
      </w:pPr>
      <w:r>
        <w:rPr>
          <w:rFonts w:hint="eastAsia"/>
        </w:rPr>
        <w:t>退货处理：乙方应按照甲方公司退货通知单载明的期限办理提货，乙方逾期【</w:t>
      </w:r>
      <w:r>
        <w:rPr>
          <w:u w:val="single"/>
        </w:rPr>
        <w:t xml:space="preserve">    </w:t>
      </w:r>
      <w:r>
        <w:rPr>
          <w:rFonts w:hint="eastAsia"/>
        </w:rPr>
        <w:t>】日未提货的，甲方公司有权自行处置该退货产品，乙方除应退还甲方公司已经支付的全部货款及滞纳金外还应自逾期办理退货之日起按照【</w:t>
      </w:r>
      <w:r>
        <w:rPr>
          <w:u w:val="single"/>
        </w:rPr>
        <w:t xml:space="preserve">    </w:t>
      </w:r>
      <w:r>
        <w:rPr>
          <w:rFonts w:hint="eastAsia"/>
        </w:rPr>
        <w:t>】元/吨/天向甲方支付</w:t>
      </w:r>
      <w:r>
        <w:t>仓储保管费</w:t>
      </w:r>
      <w:r>
        <w:rPr>
          <w:rFonts w:hint="eastAsia"/>
        </w:rPr>
        <w:t>。如甲方公司在处置该退货产品时承担了额外费用（包括产品召回、无害化处理或产品销毁等所需费用），乙方应当全额赔偿给甲方公司。因乙方逾期未办理退货导致退货产品变成临期产品、超过保质期限、毁损、灭失、变质、滞销或污染等全部风险及损失，均由乙方自行承担，如因此给甲方造成任何损失的，乙方应予以赔偿。</w:t>
      </w:r>
    </w:p>
    <w:p>
      <w:pPr>
        <w:pStyle w:val="10"/>
      </w:pPr>
      <w:r>
        <w:rPr>
          <w:rFonts w:hint="eastAsia"/>
        </w:rPr>
        <w:t>货款结算</w:t>
      </w:r>
    </w:p>
    <w:p>
      <w:pPr>
        <w:pStyle w:val="30"/>
      </w:pPr>
      <w:r>
        <w:rPr>
          <w:rFonts w:hint="eastAsia"/>
        </w:rPr>
        <w:t>合同总金额以甲方公司订单价格及实际到货合格数量为准。本价款为含税价且为甲方公司为实现本合同目的的全部花费。乙方同意，在任何情况下不再单方面提出增加价金。</w:t>
      </w:r>
    </w:p>
    <w:p>
      <w:pPr>
        <w:pStyle w:val="30"/>
      </w:pPr>
      <w:r>
        <w:rPr>
          <w:rFonts w:hint="eastAsia"/>
        </w:rPr>
        <w:t>付款方式：</w:t>
      </w:r>
      <w:r>
        <w:rPr>
          <w:u w:val="single"/>
        </w:rPr>
        <w:t xml:space="preserve">                        </w:t>
      </w:r>
      <w:r>
        <w:rPr>
          <w:rFonts w:hint="eastAsia"/>
        </w:rPr>
        <w:t>。</w:t>
      </w:r>
    </w:p>
    <w:p>
      <w:pPr>
        <w:pStyle w:val="30"/>
      </w:pPr>
      <w:r>
        <w:rPr>
          <w:rFonts w:hint="eastAsia"/>
        </w:rPr>
        <w:t>付款主体：实际收货的甲方公司。</w:t>
      </w:r>
    </w:p>
    <w:p>
      <w:pPr>
        <w:pStyle w:val="30"/>
      </w:pPr>
      <w:r>
        <w:rPr>
          <w:rFonts w:hint="eastAsia"/>
        </w:rPr>
        <w:t>付款条件：</w:t>
      </w:r>
    </w:p>
    <w:p>
      <w:pPr>
        <w:pStyle w:val="10"/>
        <w:numPr>
          <w:ilvl w:val="0"/>
          <w:numId w:val="4"/>
        </w:numPr>
        <w:spacing w:before="0" w:beforeLines="0" w:after="0" w:afterLines="0"/>
        <w:ind w:left="1196" w:hanging="357"/>
        <w:rPr>
          <w:b w:val="0"/>
        </w:rPr>
      </w:pPr>
      <w:r>
        <w:rPr>
          <w:rFonts w:hint="eastAsia"/>
          <w:b w:val="0"/>
        </w:rPr>
        <w:t>乙方在甲方公司每一笔付款前应提供以下资料(如为预付款，则</w:t>
      </w:r>
      <w:r>
        <w:rPr>
          <w:rFonts w:hint="eastAsia"/>
          <w:b w:val="0"/>
        </w:rPr>
        <w:fldChar w:fldCharType="begin"/>
      </w:r>
      <w:r>
        <w:rPr>
          <w:rFonts w:hint="eastAsia"/>
          <w:b w:val="0"/>
        </w:rPr>
        <w:instrText xml:space="preserve"> = 2 \* GB3 </w:instrText>
      </w:r>
      <w:r>
        <w:rPr>
          <w:rFonts w:hint="eastAsia"/>
          <w:b w:val="0"/>
        </w:rPr>
        <w:fldChar w:fldCharType="separate"/>
      </w:r>
      <w:r>
        <w:rPr>
          <w:rFonts w:hint="eastAsia"/>
          <w:b w:val="0"/>
        </w:rPr>
        <w:t>②</w:t>
      </w:r>
      <w:r>
        <w:rPr>
          <w:rFonts w:hint="eastAsia"/>
          <w:b w:val="0"/>
        </w:rPr>
        <w:fldChar w:fldCharType="end"/>
      </w:r>
      <w:r>
        <w:rPr>
          <w:rFonts w:hint="eastAsia"/>
          <w:b w:val="0"/>
        </w:rPr>
        <w:fldChar w:fldCharType="begin"/>
      </w:r>
      <w:r>
        <w:rPr>
          <w:rFonts w:hint="eastAsia"/>
          <w:b w:val="0"/>
        </w:rPr>
        <w:instrText xml:space="preserve"> = 3 \* GB3 </w:instrText>
      </w:r>
      <w:r>
        <w:rPr>
          <w:rFonts w:hint="eastAsia"/>
          <w:b w:val="0"/>
        </w:rPr>
        <w:fldChar w:fldCharType="separate"/>
      </w:r>
      <w:r>
        <w:rPr>
          <w:rFonts w:hint="eastAsia"/>
          <w:b w:val="0"/>
        </w:rPr>
        <w:t>③</w:t>
      </w:r>
      <w:r>
        <w:rPr>
          <w:rFonts w:hint="eastAsia"/>
          <w:b w:val="0"/>
        </w:rPr>
        <w:fldChar w:fldCharType="end"/>
      </w:r>
      <w:r>
        <w:rPr>
          <w:rFonts w:hint="eastAsia"/>
          <w:b w:val="0"/>
        </w:rPr>
        <w:t>须于甲方支付货款后【</w:t>
      </w:r>
      <w:r>
        <w:rPr>
          <w:b w:val="0"/>
          <w:u w:val="single"/>
        </w:rPr>
        <w:t xml:space="preserve">    </w:t>
      </w:r>
      <w:r>
        <w:rPr>
          <w:rFonts w:hint="eastAsia"/>
          <w:b w:val="0"/>
        </w:rPr>
        <w:t>】日内提供；如为见签收单付款，则其中②须于甲方公司收货后【</w:t>
      </w:r>
      <w:r>
        <w:rPr>
          <w:b w:val="0"/>
          <w:u w:val="single"/>
        </w:rPr>
        <w:t xml:space="preserve">    </w:t>
      </w:r>
      <w:r>
        <w:rPr>
          <w:rFonts w:hint="eastAsia"/>
          <w:b w:val="0"/>
        </w:rPr>
        <w:t>】日内提供）：</w:t>
      </w:r>
    </w:p>
    <w:p>
      <w:pPr>
        <w:ind w:left="1260" w:leftChars="600"/>
        <w:rPr>
          <w:rFonts w:ascii="宋体" w:hAns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订单（如有）；</w:t>
      </w:r>
      <w:bookmarkStart w:id="0" w:name="_GoBack"/>
      <w:bookmarkEnd w:id="0"/>
    </w:p>
    <w:p>
      <w:pPr>
        <w:ind w:left="1260" w:leftChars="600"/>
        <w:rPr>
          <w:rFonts w:ascii="宋体" w:hAnsi="宋体"/>
          <w:szCs w:val="21"/>
          <w:u w:val="single"/>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乙方开具的正式发票（发票类型：</w:t>
      </w:r>
      <w:r>
        <w:rPr>
          <w:rFonts w:ascii="宋体" w:hAnsi="宋体"/>
          <w:szCs w:val="21"/>
          <w:u w:val="single"/>
        </w:rPr>
        <w:t xml:space="preserve">                </w:t>
      </w:r>
      <w:r>
        <w:rPr>
          <w:rFonts w:hint="eastAsia" w:ascii="宋体" w:hAnsi="宋体"/>
          <w:szCs w:val="21"/>
        </w:rPr>
        <w:t>，发票付款单位名称为实际收货公司）；</w:t>
      </w:r>
    </w:p>
    <w:p>
      <w:pPr>
        <w:ind w:left="1260" w:leftChars="600"/>
        <w:rPr>
          <w:rFonts w:ascii="宋体" w:hAnsi="宋体"/>
          <w:szCs w:val="21"/>
        </w:rPr>
      </w:pP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收货凭据；</w:t>
      </w:r>
    </w:p>
    <w:p>
      <w:pPr>
        <w:ind w:left="1260" w:leftChars="600"/>
        <w:rPr>
          <w:rFonts w:ascii="宋体" w:hAnsi="宋体"/>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报关单（进口现货须提供）；</w:t>
      </w:r>
    </w:p>
    <w:p>
      <w:pPr>
        <w:ind w:left="1260" w:leftChars="600"/>
        <w:rPr>
          <w:rFonts w:ascii="宋体" w:hAnsi="宋体"/>
          <w:szCs w:val="21"/>
        </w:rPr>
      </w:pPr>
      <w:r>
        <w:rPr>
          <w:rFonts w:hint="eastAsia" w:ascii="宋体" w:hAnsi="宋体"/>
          <w:szCs w:val="21"/>
        </w:rPr>
        <w:t>⑤其他资料：</w:t>
      </w:r>
      <w:r>
        <w:rPr>
          <w:rFonts w:ascii="宋体" w:hAnsi="宋体"/>
          <w:szCs w:val="21"/>
          <w:u w:val="single"/>
        </w:rPr>
        <w:t xml:space="preserve">                </w:t>
      </w:r>
    </w:p>
    <w:p>
      <w:pPr>
        <w:pStyle w:val="10"/>
        <w:numPr>
          <w:ilvl w:val="0"/>
          <w:numId w:val="4"/>
        </w:numPr>
        <w:spacing w:before="0" w:beforeLines="0" w:after="0" w:afterLines="0"/>
        <w:ind w:left="1196" w:hanging="357"/>
        <w:rPr>
          <w:b w:val="0"/>
        </w:rPr>
      </w:pPr>
      <w:r>
        <w:rPr>
          <w:rFonts w:hint="eastAsia"/>
          <w:b w:val="0"/>
        </w:rPr>
        <w:t>甲方公司付款时发现乙方资质不全或过期，有权停止支付货款。</w:t>
      </w:r>
    </w:p>
    <w:p>
      <w:pPr>
        <w:pStyle w:val="10"/>
        <w:numPr>
          <w:ilvl w:val="0"/>
          <w:numId w:val="4"/>
        </w:numPr>
        <w:spacing w:before="0" w:beforeLines="0" w:after="0" w:afterLines="0"/>
        <w:ind w:left="1196" w:hanging="357"/>
        <w:rPr>
          <w:b w:val="0"/>
        </w:rPr>
      </w:pPr>
      <w:r>
        <w:rPr>
          <w:rFonts w:hint="eastAsia"/>
          <w:b w:val="0"/>
        </w:rPr>
        <w:t>乙方未满足前述条件，甲方公司有权拒绝付款并不承担迟延付款或违约责任。</w:t>
      </w:r>
    </w:p>
    <w:p>
      <w:pPr>
        <w:pStyle w:val="30"/>
      </w:pPr>
      <w:r>
        <w:rPr>
          <w:rFonts w:hint="eastAsia"/>
        </w:rPr>
        <w:t>乙方确认收款信息为：</w:t>
      </w:r>
    </w:p>
    <w:p>
      <w:pPr>
        <w:ind w:left="420" w:leftChars="200" w:firstLine="630" w:firstLineChars="300"/>
        <w:rPr>
          <w:rFonts w:ascii="宋体" w:hAnsi="宋体"/>
          <w:szCs w:val="21"/>
          <w:u w:val="single"/>
        </w:rPr>
      </w:pPr>
      <w:r>
        <w:rPr>
          <w:rFonts w:hint="eastAsia" w:ascii="宋体" w:hAnsi="宋体"/>
          <w:szCs w:val="21"/>
        </w:rPr>
        <w:t>开户银行：</w:t>
      </w:r>
      <w:r>
        <w:rPr>
          <w:rFonts w:ascii="宋体" w:hAnsi="宋体"/>
          <w:szCs w:val="21"/>
          <w:u w:val="single"/>
        </w:rPr>
        <w:t xml:space="preserve">                        </w:t>
      </w:r>
    </w:p>
    <w:p>
      <w:pPr>
        <w:ind w:left="420" w:leftChars="200" w:firstLine="630" w:firstLineChars="300"/>
        <w:rPr>
          <w:rFonts w:ascii="宋体" w:hAnsi="宋体"/>
          <w:szCs w:val="21"/>
        </w:rPr>
      </w:pPr>
      <w:r>
        <w:rPr>
          <w:rFonts w:hint="eastAsia" w:ascii="宋体" w:hAnsi="宋体"/>
          <w:szCs w:val="21"/>
        </w:rPr>
        <w:t>银行行号：</w:t>
      </w:r>
      <w:r>
        <w:rPr>
          <w:rFonts w:hint="eastAsia" w:ascii="宋体" w:hAnsi="宋体"/>
          <w:szCs w:val="21"/>
          <w:u w:val="single"/>
        </w:rPr>
        <w:t xml:space="preserve">                        </w:t>
      </w:r>
    </w:p>
    <w:p>
      <w:pPr>
        <w:ind w:left="420" w:leftChars="200" w:firstLine="630" w:firstLineChars="300"/>
        <w:rPr>
          <w:rFonts w:ascii="宋体" w:hAnsi="宋体"/>
          <w:szCs w:val="21"/>
          <w:u w:val="single"/>
        </w:rPr>
      </w:pPr>
      <w:r>
        <w:rPr>
          <w:rFonts w:hint="eastAsia" w:ascii="宋体" w:hAnsi="宋体"/>
          <w:szCs w:val="21"/>
        </w:rPr>
        <w:t>账户名称：</w:t>
      </w:r>
      <w:r>
        <w:rPr>
          <w:rFonts w:hint="eastAsia" w:ascii="宋体" w:hAnsi="宋体"/>
          <w:szCs w:val="21"/>
          <w:u w:val="single"/>
        </w:rPr>
        <w:t xml:space="preserve">                        </w:t>
      </w:r>
      <w:r>
        <w:rPr>
          <w:rFonts w:hint="eastAsia" w:ascii="宋体" w:hAnsi="宋体"/>
          <w:szCs w:val="21"/>
        </w:rPr>
        <w:t xml:space="preserve">  </w:t>
      </w:r>
    </w:p>
    <w:p>
      <w:pPr>
        <w:ind w:left="420" w:leftChars="200" w:firstLine="630" w:firstLineChars="300"/>
        <w:rPr>
          <w:rFonts w:ascii="宋体" w:hAnsi="宋体"/>
          <w:szCs w:val="21"/>
        </w:rPr>
      </w:pPr>
      <w:r>
        <w:rPr>
          <w:rFonts w:hint="eastAsia" w:ascii="宋体" w:hAnsi="宋体"/>
          <w:szCs w:val="21"/>
        </w:rPr>
        <w:t>银行账号：</w:t>
      </w:r>
      <w:r>
        <w:rPr>
          <w:rFonts w:ascii="宋体" w:hAnsi="宋体"/>
          <w:szCs w:val="21"/>
          <w:u w:val="single"/>
        </w:rPr>
        <w:t xml:space="preserve">                        </w:t>
      </w:r>
    </w:p>
    <w:p>
      <w:pPr>
        <w:ind w:left="420" w:leftChars="200" w:firstLine="630" w:firstLineChars="300"/>
        <w:rPr>
          <w:rFonts w:ascii="宋体" w:hAnsi="宋体"/>
          <w:szCs w:val="21"/>
          <w:u w:val="single"/>
        </w:rPr>
      </w:pPr>
      <w:r>
        <w:rPr>
          <w:rFonts w:hint="eastAsia" w:ascii="宋体" w:hAnsi="宋体"/>
          <w:szCs w:val="21"/>
        </w:rPr>
        <w:t>纳税人识别号：</w:t>
      </w:r>
      <w:r>
        <w:rPr>
          <w:rFonts w:ascii="宋体" w:hAnsi="宋体"/>
          <w:szCs w:val="21"/>
          <w:u w:val="single"/>
        </w:rPr>
        <w:t xml:space="preserve">                    </w:t>
      </w:r>
      <w:r>
        <w:rPr>
          <w:rFonts w:hint="eastAsia" w:ascii="宋体" w:hAnsi="宋体"/>
          <w:szCs w:val="21"/>
        </w:rPr>
        <w:t xml:space="preserve">  </w:t>
      </w:r>
    </w:p>
    <w:p>
      <w:pPr>
        <w:pStyle w:val="10"/>
      </w:pPr>
      <w:r>
        <w:rPr>
          <w:rFonts w:hint="eastAsia"/>
        </w:rPr>
        <w:t>允收期限</w:t>
      </w:r>
    </w:p>
    <w:p>
      <w:pPr>
        <w:pStyle w:val="30"/>
      </w:pPr>
      <w:r>
        <w:rPr>
          <w:rFonts w:hint="eastAsia"/>
        </w:rPr>
        <w:t>乙方所提供的产品，允收期限按甲方公司验收标准执行。</w:t>
      </w:r>
    </w:p>
    <w:p>
      <w:pPr>
        <w:pStyle w:val="10"/>
      </w:pPr>
      <w:r>
        <w:rPr>
          <w:rFonts w:hint="eastAsia"/>
        </w:rPr>
        <w:t>违约责任</w:t>
      </w:r>
    </w:p>
    <w:p>
      <w:pPr>
        <w:pStyle w:val="30"/>
      </w:pPr>
      <w:r>
        <w:rPr>
          <w:rFonts w:hint="eastAsia"/>
        </w:rPr>
        <w:t>乙方违反本合同第1条之约定的，甲方公司有权解除本合同并要求乙方承担￥</w:t>
      </w:r>
      <w:r>
        <w:t>100,000</w:t>
      </w:r>
      <w:r>
        <w:rPr>
          <w:rFonts w:hint="eastAsia"/>
        </w:rPr>
        <w:t>元（大写：人民币壹拾万元整）的违约金。</w:t>
      </w:r>
    </w:p>
    <w:p>
      <w:pPr>
        <w:pStyle w:val="30"/>
      </w:pPr>
      <w:r>
        <w:rPr>
          <w:rFonts w:hint="eastAsia"/>
        </w:rPr>
        <w:t>乙方所交货物品种、数量、规格、质量不符合国家法律法规和合同约定的，甲方公司可采取拒收、要求乙方补货、换货、退货或扣减价款等补救方式，由此发生的费用及风险由乙方承担。乙方采取前述补救措施致使交货时间与约定不符或交货不符合约定的，乙方应按照本合同约定承担逾期交付违约责任。</w:t>
      </w:r>
    </w:p>
    <w:p>
      <w:pPr>
        <w:pStyle w:val="30"/>
        <w:rPr>
          <w:rFonts w:ascii="宋体" w:hAnsi="宋体" w:cs="宋体"/>
          <w:kern w:val="0"/>
          <w:szCs w:val="21"/>
        </w:rPr>
      </w:pPr>
      <w:r>
        <w:rPr>
          <w:rFonts w:ascii="宋体" w:hAnsi="宋体" w:cs="宋体"/>
          <w:kern w:val="0"/>
          <w:szCs w:val="21"/>
        </w:rPr>
        <w:t>乙方逾期交</w:t>
      </w:r>
      <w:r>
        <w:rPr>
          <w:rFonts w:hint="eastAsia" w:ascii="宋体" w:hAnsi="宋体" w:cs="宋体"/>
          <w:kern w:val="0"/>
          <w:szCs w:val="21"/>
        </w:rPr>
        <w:t>付货物的</w:t>
      </w:r>
      <w:r>
        <w:fldChar w:fldCharType="begin"/>
      </w:r>
      <w:r>
        <w:instrText xml:space="preserve"> HYPERLINK "http://www.51paper.net" \t "_blank" \o "论文资料网" </w:instrText>
      </w:r>
      <w:r>
        <w:fldChar w:fldCharType="separate"/>
      </w:r>
      <w:r>
        <w:rPr>
          <w:rFonts w:ascii="宋体" w:hAnsi="宋体" w:cs="宋体"/>
          <w:kern w:val="0"/>
          <w:szCs w:val="21"/>
        </w:rPr>
        <w:t>，</w:t>
      </w:r>
      <w:r>
        <w:rPr>
          <w:rFonts w:ascii="宋体" w:hAnsi="宋体" w:cs="宋体"/>
          <w:kern w:val="0"/>
          <w:szCs w:val="21"/>
        </w:rPr>
        <w:fldChar w:fldCharType="end"/>
      </w:r>
      <w:r>
        <w:rPr>
          <w:rFonts w:ascii="宋体" w:hAnsi="宋体" w:cs="宋体"/>
          <w:kern w:val="0"/>
          <w:szCs w:val="21"/>
        </w:rPr>
        <w:t>每逾期一</w:t>
      </w:r>
      <w:r>
        <w:rPr>
          <w:rFonts w:hint="eastAsia" w:ascii="宋体" w:hAnsi="宋体" w:cs="宋体"/>
          <w:kern w:val="0"/>
          <w:szCs w:val="21"/>
        </w:rPr>
        <w:t>日</w:t>
      </w:r>
      <w:r>
        <w:fldChar w:fldCharType="begin"/>
      </w:r>
      <w:r>
        <w:instrText xml:space="preserve"> HYPERLINK "http://www.51paper.net" \t "_blank" \o "论文资料网" </w:instrText>
      </w:r>
      <w:r>
        <w:fldChar w:fldCharType="separate"/>
      </w:r>
      <w:r>
        <w:rPr>
          <w:rFonts w:ascii="宋体" w:hAnsi="宋体" w:cs="宋体"/>
          <w:kern w:val="0"/>
          <w:szCs w:val="21"/>
        </w:rPr>
        <w:t>，</w:t>
      </w:r>
      <w:r>
        <w:rPr>
          <w:rFonts w:ascii="宋体" w:hAnsi="宋体" w:cs="宋体"/>
          <w:kern w:val="0"/>
          <w:szCs w:val="21"/>
        </w:rPr>
        <w:fldChar w:fldCharType="end"/>
      </w:r>
      <w:r>
        <w:rPr>
          <w:rFonts w:hint="eastAsia" w:ascii="宋体" w:hAnsi="宋体" w:cs="宋体"/>
          <w:kern w:val="0"/>
          <w:szCs w:val="21"/>
        </w:rPr>
        <w:t>甲方公司有权要求乙方按</w:t>
      </w:r>
      <w:r>
        <w:rPr>
          <w:rFonts w:ascii="宋体" w:hAnsi="宋体" w:cs="宋体"/>
          <w:kern w:val="0"/>
          <w:szCs w:val="21"/>
        </w:rPr>
        <w:t>合同总额</w:t>
      </w:r>
      <w:r>
        <w:rPr>
          <w:rFonts w:hint="eastAsia" w:ascii="宋体" w:hAnsi="宋体" w:cs="宋体"/>
          <w:kern w:val="0"/>
          <w:szCs w:val="21"/>
        </w:rPr>
        <w:t>的</w:t>
      </w:r>
      <w:r>
        <w:rPr>
          <w:rFonts w:ascii="宋体" w:hAnsi="宋体" w:cs="宋体"/>
          <w:kern w:val="0"/>
          <w:szCs w:val="21"/>
        </w:rPr>
        <w:t>0.3%</w:t>
      </w:r>
      <w:r>
        <w:rPr>
          <w:rFonts w:hint="eastAsia" w:ascii="宋体" w:hAnsi="宋体" w:cs="宋体"/>
          <w:kern w:val="0"/>
          <w:szCs w:val="21"/>
        </w:rPr>
        <w:t>向甲方公司支付逾期违约金。</w:t>
      </w:r>
      <w:r>
        <w:rPr>
          <w:rFonts w:ascii="宋体" w:hAnsi="宋体" w:cs="宋体"/>
          <w:kern w:val="0"/>
          <w:szCs w:val="21"/>
        </w:rPr>
        <w:t>逾期交</w:t>
      </w:r>
      <w:r>
        <w:rPr>
          <w:rFonts w:hint="eastAsia" w:ascii="宋体" w:hAnsi="宋体" w:cs="宋体"/>
          <w:kern w:val="0"/>
          <w:szCs w:val="21"/>
        </w:rPr>
        <w:t>付达十五日或不能交付货物的</w:t>
      </w:r>
      <w:r>
        <w:fldChar w:fldCharType="begin"/>
      </w:r>
      <w:r>
        <w:instrText xml:space="preserve"> HYPERLINK "http://www.51paper.net" \t "_blank" \o "论文资料网" </w:instrText>
      </w:r>
      <w:r>
        <w:fldChar w:fldCharType="separate"/>
      </w:r>
      <w:r>
        <w:rPr>
          <w:rFonts w:ascii="宋体" w:hAnsi="宋体" w:cs="宋体"/>
          <w:kern w:val="0"/>
          <w:szCs w:val="21"/>
        </w:rPr>
        <w:t>，</w:t>
      </w:r>
      <w:r>
        <w:rPr>
          <w:rFonts w:ascii="宋体" w:hAnsi="宋体" w:cs="宋体"/>
          <w:kern w:val="0"/>
          <w:szCs w:val="21"/>
        </w:rPr>
        <w:fldChar w:fldCharType="end"/>
      </w:r>
      <w:r>
        <w:rPr>
          <w:rFonts w:hint="eastAsia" w:ascii="宋体" w:hAnsi="宋体" w:cs="宋体"/>
          <w:kern w:val="0"/>
          <w:szCs w:val="21"/>
        </w:rPr>
        <w:t>甲方公司有权解除合同，且</w:t>
      </w:r>
      <w:r>
        <w:rPr>
          <w:rFonts w:ascii="宋体" w:hAnsi="宋体" w:cs="宋体"/>
          <w:kern w:val="0"/>
          <w:szCs w:val="21"/>
        </w:rPr>
        <w:t>乙方</w:t>
      </w:r>
      <w:r>
        <w:rPr>
          <w:rFonts w:hint="eastAsia" w:ascii="宋体" w:hAnsi="宋体" w:cs="宋体"/>
          <w:kern w:val="0"/>
          <w:szCs w:val="21"/>
        </w:rPr>
        <w:t>应返还甲方公司已支付的全部价</w:t>
      </w:r>
      <w:r>
        <w:rPr>
          <w:rFonts w:ascii="宋体" w:hAnsi="宋体" w:cs="宋体"/>
          <w:kern w:val="0"/>
          <w:szCs w:val="21"/>
        </w:rPr>
        <w:t>款</w:t>
      </w:r>
      <w:r>
        <w:rPr>
          <w:rFonts w:hint="eastAsia" w:ascii="宋体" w:hAnsi="宋体" w:cs="宋体"/>
          <w:kern w:val="0"/>
          <w:szCs w:val="21"/>
        </w:rPr>
        <w:t>，并按合同总价的</w:t>
      </w:r>
      <w:r>
        <w:rPr>
          <w:rFonts w:ascii="宋体" w:hAnsi="宋体" w:cs="宋体"/>
          <w:kern w:val="0"/>
          <w:szCs w:val="21"/>
        </w:rPr>
        <w:t>30%</w:t>
      </w:r>
      <w:r>
        <w:rPr>
          <w:rFonts w:hint="eastAsia" w:ascii="宋体" w:hAnsi="宋体" w:cs="宋体"/>
          <w:kern w:val="0"/>
          <w:szCs w:val="21"/>
        </w:rPr>
        <w:t>向甲方公司</w:t>
      </w:r>
      <w:r>
        <w:rPr>
          <w:rFonts w:ascii="宋体" w:hAnsi="宋体" w:cs="宋体"/>
          <w:kern w:val="0"/>
          <w:szCs w:val="21"/>
        </w:rPr>
        <w:t>支付违约金</w:t>
      </w:r>
      <w:r>
        <w:rPr>
          <w:rFonts w:hint="eastAsia" w:ascii="宋体" w:hAnsi="宋体" w:cs="宋体"/>
          <w:kern w:val="0"/>
          <w:szCs w:val="21"/>
        </w:rPr>
        <w:t>。</w:t>
      </w:r>
    </w:p>
    <w:p>
      <w:pPr>
        <w:pStyle w:val="30"/>
      </w:pPr>
      <w:r>
        <w:rPr>
          <w:rFonts w:hint="eastAsia"/>
        </w:rPr>
        <w:t>本合同约定的违约金不足以弥补甲方公司损失的（包括但不限于甲方公司从第三方采购相应产品之差价、第三方索赔等直接和间接的全部经济损失、商誉损失等），乙方仍应就不足部分承担继续赔偿的责任。 甲方公司实现债权所产生的合理费用包括但不限于律师费、鉴定费、保全费、差旅费、诉讼费等全部由乙方承担。</w:t>
      </w:r>
    </w:p>
    <w:p>
      <w:pPr>
        <w:pStyle w:val="30"/>
      </w:pPr>
      <w:r>
        <w:rPr>
          <w:rFonts w:hint="eastAsia"/>
        </w:rPr>
        <w:t>甲方公司应及时履行付款义务，因甲方公司单方原因致付款迟延的，应承担违约责任。</w:t>
      </w:r>
    </w:p>
    <w:p>
      <w:pPr>
        <w:pStyle w:val="30"/>
      </w:pPr>
      <w:r>
        <w:rPr>
          <w:rFonts w:hint="eastAsia"/>
        </w:rPr>
        <w:t>甲方公司违反本合同约定对合格产品无故拒绝收货的，应赔偿乙方遭受的损失。</w:t>
      </w:r>
    </w:p>
    <w:p>
      <w:pPr>
        <w:pStyle w:val="10"/>
      </w:pPr>
      <w:r>
        <w:rPr>
          <w:rFonts w:hint="eastAsia"/>
        </w:rPr>
        <w:t>合同变更、转让与解除</w:t>
      </w:r>
    </w:p>
    <w:p>
      <w:pPr>
        <w:pStyle w:val="30"/>
      </w:pPr>
      <w:r>
        <w:rPr>
          <w:rFonts w:hint="eastAsia"/>
        </w:rPr>
        <w:t>甲方公司提出变更请求的，乙方应给予配合，由此产生费用变更的，由双方协商解决。</w:t>
      </w:r>
    </w:p>
    <w:p>
      <w:pPr>
        <w:pStyle w:val="30"/>
      </w:pPr>
      <w:r>
        <w:rPr>
          <w:rFonts w:hint="eastAsia"/>
        </w:rPr>
        <w:t>甲方有权代甲方公司提前一个月通知乙方解除本合同，通知自到达乙方之日起生效，对于乙方已经实际发生的费用经双方协商后由甲方公司给予补偿。</w:t>
      </w:r>
    </w:p>
    <w:p>
      <w:pPr>
        <w:pStyle w:val="30"/>
      </w:pPr>
      <w:r>
        <w:rPr>
          <w:rFonts w:hint="eastAsia"/>
        </w:rPr>
        <w:t>乙方在此同意，甲方公司有权将本合同权利义务转让给甲方公司，且不须另行征求乙方的书面同意但须书面告知。乙方充分理解并知晓本条款的意思表示，对此完全表示同意，并承诺不因本条所述合同主体的变更而主张终止或解除本合同。</w:t>
      </w:r>
    </w:p>
    <w:p>
      <w:pPr>
        <w:pStyle w:val="30"/>
      </w:pPr>
      <w:r>
        <w:rPr>
          <w:rFonts w:hint="eastAsia"/>
        </w:rPr>
        <w:t>未经甲方公司同意，乙方不得擅自将本合同项下的权利义务全部或部分转让给第三人。</w:t>
      </w:r>
    </w:p>
    <w:p>
      <w:pPr>
        <w:pStyle w:val="30"/>
      </w:pPr>
      <w:r>
        <w:rPr>
          <w:rFonts w:hint="eastAsia"/>
        </w:rPr>
        <w:t>本合同有效期内，乙方承诺不因市场变化等原因单方终止履行合同。</w:t>
      </w:r>
    </w:p>
    <w:p>
      <w:pPr>
        <w:pStyle w:val="10"/>
      </w:pPr>
      <w:r>
        <w:rPr>
          <w:rFonts w:hint="eastAsia"/>
        </w:rPr>
        <w:t>不可抗力</w:t>
      </w:r>
    </w:p>
    <w:p>
      <w:pPr>
        <w:pStyle w:val="30"/>
      </w:pPr>
      <w:r>
        <w:rPr>
          <w:rFonts w:hint="eastAsia"/>
        </w:rPr>
        <w:t>甲方公司或乙方均不承担由于不可抗力的原因所造成的无法交货或违约的责任，不可抗力的情形包括但不限于战争、封锁、冲突、叛乱、罢工、停工、政府对进出口的限制、严重火灾等自然灾害及不为人力所能控制的其它自然状况、社会状况。</w:t>
      </w:r>
    </w:p>
    <w:p>
      <w:pPr>
        <w:pStyle w:val="30"/>
      </w:pPr>
      <w:r>
        <w:rPr>
          <w:rFonts w:hint="eastAsia"/>
        </w:rPr>
        <w:t>提出受不可抗力影响的一方应尽一切合理的努力排除不可抗力；发生不可抗力，双方应立即进行相互磋商，寻求一项公正的解决方案，并且要尽一切合理的努力将不可抗力的影响降至最小。</w:t>
      </w:r>
    </w:p>
    <w:p>
      <w:pPr>
        <w:pStyle w:val="10"/>
      </w:pPr>
      <w:r>
        <w:rPr>
          <w:rFonts w:hint="eastAsia"/>
        </w:rPr>
        <w:t>适用法律和争议解决</w:t>
      </w:r>
    </w:p>
    <w:p>
      <w:pPr>
        <w:pStyle w:val="30"/>
      </w:pPr>
      <w:r>
        <w:rPr>
          <w:rFonts w:hint="eastAsia"/>
        </w:rPr>
        <w:t>本合同的订立、履行、解释和争议解决均应适用中华人民共和国法律法规。</w:t>
      </w:r>
    </w:p>
    <w:p>
      <w:pPr>
        <w:pStyle w:val="30"/>
      </w:pPr>
      <w:r>
        <w:rPr>
          <w:rFonts w:hint="eastAsia"/>
        </w:rPr>
        <w:t>有关本合同的履行和/或解释的任何争议，应由双方平等协商；协商不成时，任何一方均有权向甲方所在地有管辖权的人民法院提起民事诉讼。</w:t>
      </w:r>
    </w:p>
    <w:p>
      <w:pPr>
        <w:pStyle w:val="10"/>
      </w:pPr>
      <w:r>
        <w:rPr>
          <w:rFonts w:hint="eastAsia"/>
        </w:rPr>
        <w:t>通知及送达</w:t>
      </w:r>
    </w:p>
    <w:p>
      <w:pPr>
        <w:pStyle w:val="30"/>
      </w:pPr>
      <w:r>
        <w:rPr>
          <w:rFonts w:hint="eastAsia"/>
        </w:rPr>
        <w:t>本合同项下的通知及其他往来联络均应以书面形式做出，并应通过电子邮件、特快专递、挂号信、电话短信、微信或传真方式送达对方如下地址（下称“送达地址”）：</w:t>
      </w:r>
    </w:p>
    <w:tbl>
      <w:tblPr>
        <w:tblStyle w:val="12"/>
        <w:tblW w:w="8931"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tabs>
                <w:tab w:val="left" w:pos="630"/>
              </w:tabs>
              <w:rPr>
                <w:rFonts w:ascii="宋体" w:hAnsi="宋体"/>
                <w:szCs w:val="21"/>
              </w:rPr>
            </w:pPr>
            <w:r>
              <w:rPr>
                <w:rFonts w:ascii="宋体" w:hAnsi="宋体"/>
                <w:szCs w:val="21"/>
              </w:rPr>
              <w:t>[</w:t>
            </w:r>
            <w:r>
              <w:rPr>
                <w:rFonts w:hint="eastAsia" w:ascii="宋体" w:hAnsi="宋体"/>
                <w:szCs w:val="21"/>
              </w:rPr>
              <w:t>甲方</w:t>
            </w:r>
            <w:r>
              <w:rPr>
                <w:rFonts w:ascii="宋体" w:hAnsi="宋体"/>
                <w:szCs w:val="21"/>
              </w:rPr>
              <w:t xml:space="preserve">] </w:t>
            </w:r>
          </w:p>
          <w:p>
            <w:pPr>
              <w:tabs>
                <w:tab w:val="left" w:pos="630"/>
              </w:tabs>
              <w:rPr>
                <w:rFonts w:ascii="宋体" w:hAnsi="宋体"/>
                <w:szCs w:val="21"/>
              </w:rPr>
            </w:pPr>
            <w:r>
              <w:rPr>
                <w:rFonts w:hint="eastAsia" w:ascii="宋体" w:hAnsi="宋体"/>
                <w:szCs w:val="21"/>
              </w:rPr>
              <w:t xml:space="preserve">地址： </w:t>
            </w:r>
          </w:p>
          <w:p>
            <w:pPr>
              <w:tabs>
                <w:tab w:val="left" w:pos="616"/>
              </w:tabs>
              <w:rPr>
                <w:rFonts w:ascii="宋体" w:hAnsi="宋体"/>
                <w:szCs w:val="21"/>
              </w:rPr>
            </w:pPr>
            <w:r>
              <w:rPr>
                <w:rFonts w:hint="eastAsia" w:ascii="宋体" w:hAnsi="宋体"/>
                <w:szCs w:val="21"/>
              </w:rPr>
              <w:t>邮编：</w:t>
            </w:r>
          </w:p>
          <w:p>
            <w:pPr>
              <w:tabs>
                <w:tab w:val="left" w:pos="616"/>
              </w:tabs>
              <w:rPr>
                <w:rFonts w:ascii="宋体" w:hAnsi="宋体"/>
                <w:szCs w:val="21"/>
              </w:rPr>
            </w:pPr>
            <w:r>
              <w:rPr>
                <w:rFonts w:hint="eastAsia" w:ascii="宋体" w:hAnsi="宋体"/>
                <w:szCs w:val="21"/>
              </w:rPr>
              <w:t>电话：</w:t>
            </w:r>
          </w:p>
          <w:p>
            <w:pPr>
              <w:tabs>
                <w:tab w:val="left" w:pos="616"/>
              </w:tabs>
              <w:rPr>
                <w:rFonts w:ascii="宋体" w:hAnsi="宋体"/>
                <w:szCs w:val="21"/>
              </w:rPr>
            </w:pPr>
            <w:r>
              <w:rPr>
                <w:rFonts w:hint="eastAsia" w:ascii="宋体" w:hAnsi="宋体"/>
                <w:szCs w:val="21"/>
              </w:rPr>
              <w:t>传真：</w:t>
            </w:r>
          </w:p>
          <w:p>
            <w:pPr>
              <w:tabs>
                <w:tab w:val="left" w:pos="616"/>
              </w:tabs>
              <w:rPr>
                <w:rFonts w:ascii="宋体" w:hAnsi="宋体"/>
                <w:szCs w:val="21"/>
              </w:rPr>
            </w:pPr>
            <w:r>
              <w:rPr>
                <w:rFonts w:hint="eastAsia" w:ascii="宋体" w:hAnsi="宋体"/>
                <w:szCs w:val="21"/>
              </w:rPr>
              <w:t>联系人：</w:t>
            </w:r>
          </w:p>
          <w:p>
            <w:pPr>
              <w:tabs>
                <w:tab w:val="left" w:pos="616"/>
              </w:tabs>
              <w:rPr>
                <w:rFonts w:ascii="宋体" w:hAnsi="宋体"/>
                <w:szCs w:val="21"/>
              </w:rPr>
            </w:pPr>
            <w:r>
              <w:rPr>
                <w:rFonts w:hint="eastAsia" w:ascii="宋体" w:hAnsi="宋体"/>
                <w:szCs w:val="21"/>
              </w:rPr>
              <w:t>电子邮箱：</w:t>
            </w:r>
          </w:p>
          <w:p>
            <w:pPr>
              <w:tabs>
                <w:tab w:val="left" w:pos="616"/>
              </w:tabs>
              <w:rPr>
                <w:rFonts w:ascii="宋体" w:hAnsi="宋体"/>
                <w:szCs w:val="21"/>
              </w:rPr>
            </w:pPr>
            <w:r>
              <w:rPr>
                <w:rFonts w:hint="eastAsia" w:ascii="宋体" w:hAnsi="宋体"/>
                <w:szCs w:val="21"/>
              </w:rPr>
              <w:t>微信号：</w:t>
            </w:r>
          </w:p>
        </w:tc>
        <w:tc>
          <w:tcPr>
            <w:tcW w:w="4536" w:type="dxa"/>
          </w:tcPr>
          <w:p>
            <w:pPr>
              <w:tabs>
                <w:tab w:val="left" w:pos="630"/>
              </w:tabs>
              <w:rPr>
                <w:rFonts w:ascii="宋体" w:hAnsi="宋体"/>
                <w:szCs w:val="21"/>
              </w:rPr>
            </w:pPr>
            <w:r>
              <w:rPr>
                <w:rFonts w:ascii="宋体" w:hAnsi="宋体"/>
                <w:szCs w:val="21"/>
              </w:rPr>
              <w:t>[</w:t>
            </w:r>
            <w:r>
              <w:rPr>
                <w:rFonts w:hint="eastAsia" w:ascii="宋体" w:hAnsi="宋体"/>
                <w:szCs w:val="21"/>
              </w:rPr>
              <w:t>乙方</w:t>
            </w:r>
            <w:r>
              <w:rPr>
                <w:rFonts w:ascii="宋体" w:hAnsi="宋体"/>
                <w:szCs w:val="21"/>
              </w:rPr>
              <w:t xml:space="preserve">] </w:t>
            </w:r>
          </w:p>
          <w:p>
            <w:pPr>
              <w:tabs>
                <w:tab w:val="left" w:pos="630"/>
              </w:tabs>
              <w:rPr>
                <w:rFonts w:ascii="宋体" w:hAnsi="宋体"/>
                <w:szCs w:val="21"/>
              </w:rPr>
            </w:pPr>
            <w:r>
              <w:rPr>
                <w:rFonts w:hint="eastAsia" w:ascii="宋体" w:hAnsi="宋体"/>
                <w:szCs w:val="21"/>
              </w:rPr>
              <w:t>地址：</w:t>
            </w:r>
          </w:p>
          <w:p>
            <w:pPr>
              <w:tabs>
                <w:tab w:val="left" w:pos="616"/>
              </w:tabs>
              <w:rPr>
                <w:rFonts w:ascii="宋体" w:hAnsi="宋体"/>
                <w:szCs w:val="21"/>
              </w:rPr>
            </w:pPr>
            <w:r>
              <w:rPr>
                <w:rFonts w:hint="eastAsia" w:ascii="宋体" w:hAnsi="宋体"/>
                <w:szCs w:val="21"/>
              </w:rPr>
              <w:t>邮编：</w:t>
            </w:r>
          </w:p>
          <w:p>
            <w:pPr>
              <w:tabs>
                <w:tab w:val="left" w:pos="616"/>
              </w:tabs>
              <w:rPr>
                <w:rFonts w:ascii="宋体" w:hAnsi="宋体"/>
                <w:szCs w:val="21"/>
              </w:rPr>
            </w:pPr>
            <w:r>
              <w:rPr>
                <w:rFonts w:hint="eastAsia" w:ascii="宋体" w:hAnsi="宋体"/>
                <w:szCs w:val="21"/>
              </w:rPr>
              <w:t>电话：</w:t>
            </w:r>
          </w:p>
          <w:p>
            <w:pPr>
              <w:tabs>
                <w:tab w:val="left" w:pos="616"/>
              </w:tabs>
              <w:rPr>
                <w:rFonts w:ascii="宋体" w:hAnsi="宋体"/>
                <w:szCs w:val="21"/>
              </w:rPr>
            </w:pPr>
            <w:r>
              <w:rPr>
                <w:rFonts w:hint="eastAsia" w:ascii="宋体" w:hAnsi="宋体"/>
                <w:szCs w:val="21"/>
              </w:rPr>
              <w:t>传真：</w:t>
            </w:r>
          </w:p>
          <w:p>
            <w:pPr>
              <w:tabs>
                <w:tab w:val="left" w:pos="616"/>
              </w:tabs>
              <w:rPr>
                <w:rFonts w:ascii="宋体" w:hAnsi="宋体"/>
                <w:szCs w:val="21"/>
              </w:rPr>
            </w:pPr>
            <w:r>
              <w:rPr>
                <w:rFonts w:hint="eastAsia" w:ascii="宋体" w:hAnsi="宋体"/>
                <w:szCs w:val="21"/>
              </w:rPr>
              <w:t>联系人：</w:t>
            </w:r>
          </w:p>
          <w:p>
            <w:pPr>
              <w:tabs>
                <w:tab w:val="left" w:pos="616"/>
              </w:tabs>
              <w:rPr>
                <w:rFonts w:ascii="宋体" w:hAnsi="宋体"/>
                <w:szCs w:val="21"/>
              </w:rPr>
            </w:pPr>
            <w:r>
              <w:rPr>
                <w:rFonts w:hint="eastAsia" w:ascii="宋体" w:hAnsi="宋体"/>
                <w:szCs w:val="21"/>
              </w:rPr>
              <w:t>电子邮箱：</w:t>
            </w:r>
          </w:p>
          <w:p>
            <w:pPr>
              <w:tabs>
                <w:tab w:val="left" w:pos="616"/>
              </w:tabs>
              <w:rPr>
                <w:rFonts w:ascii="宋体" w:hAnsi="宋体"/>
                <w:szCs w:val="21"/>
              </w:rPr>
            </w:pPr>
            <w:r>
              <w:rPr>
                <w:rFonts w:hint="eastAsia" w:ascii="宋体" w:hAnsi="宋体"/>
                <w:szCs w:val="21"/>
              </w:rPr>
              <w:t>微信号：</w:t>
            </w:r>
          </w:p>
        </w:tc>
      </w:tr>
    </w:tbl>
    <w:p>
      <w:pPr>
        <w:pStyle w:val="30"/>
      </w:pPr>
      <w:r>
        <w:rPr>
          <w:rFonts w:hint="eastAsia"/>
        </w:rPr>
        <w:t>甲乙双方确认，以上送达地址为双方往来信函、通知、仲裁文书及</w:t>
      </w:r>
      <w:r>
        <w:t>/</w:t>
      </w:r>
      <w:r>
        <w:rPr>
          <w:rFonts w:hint="eastAsia"/>
        </w:rPr>
        <w:t>或法院诉讼文书（包括但不限于起诉状、传票、开庭通知、判决书、裁定书、执行文书等）等的有效送达地址，电子送达与书面送达具有同等的法律效力。采用快递、挂号信送达的，自发出之日起第</w:t>
      </w:r>
      <w:r>
        <w:t>5</w:t>
      </w:r>
      <w:r>
        <w:rPr>
          <w:rFonts w:hint="eastAsia"/>
        </w:rPr>
        <w:t>日视为送达；采用电子邮件、手机短信、微信、传真送达的，发出之日视为送达。如果同时以两种及以上方式送达，以根据本条确定的最早送达时间为准。</w:t>
      </w:r>
    </w:p>
    <w:p>
      <w:pPr>
        <w:pStyle w:val="30"/>
      </w:pPr>
      <w:r>
        <w:rPr>
          <w:rFonts w:hint="eastAsia"/>
        </w:rPr>
        <w:t>任一方送达地址需要变更的，应在变更之日起</w:t>
      </w:r>
      <w:r>
        <w:t>3</w:t>
      </w:r>
      <w:r>
        <w:rPr>
          <w:rFonts w:hint="eastAsia"/>
        </w:rPr>
        <w:t>日内书面通知另一方，新的送达地址自书面通知根据上述约定被视为送达之日起取代原送达地址，否则按照上述送达地址送达仍然有效。如因一方提供的送达地址不准确或者变更后未及时书面告知另一方、或者指定联系人拒绝等原因，导致双方往来信函、通知、仲裁文书及</w:t>
      </w:r>
      <w:r>
        <w:t>/</w:t>
      </w:r>
      <w:r>
        <w:rPr>
          <w:rFonts w:hint="eastAsia"/>
        </w:rPr>
        <w:t>或法院诉讼文书等无法签收、被退还、拒绝签收或他人代收等情形的，该方应自行承担有效送达的法律后果。</w:t>
      </w:r>
    </w:p>
    <w:p>
      <w:pPr>
        <w:pStyle w:val="10"/>
      </w:pPr>
      <w:r>
        <w:rPr>
          <w:rFonts w:hint="eastAsia"/>
        </w:rPr>
        <w:t>其他</w:t>
      </w:r>
    </w:p>
    <w:p>
      <w:pPr>
        <w:pStyle w:val="30"/>
      </w:pPr>
      <w:r>
        <w:rPr>
          <w:rFonts w:hint="eastAsia"/>
        </w:rPr>
        <w:t>如乙方有任何应向甲方公司支付的款项（下称“乙方债务”），甲方公司均有权在其应支付乙方之任何款项中予以扣抵，不论扣抵之乙方债务是否系因退货、违约金、赔偿金或其他事项而产生，甲方公司均有权行使该等扣抵。甲方公司的上述扣抵权利可延伸至乙方及</w:t>
      </w:r>
      <w:r>
        <w:t>/或乙方关联公司与任何甲方公司签订的合同而产生之款项。</w:t>
      </w:r>
    </w:p>
    <w:p>
      <w:pPr>
        <w:pStyle w:val="30"/>
      </w:pPr>
      <w:r>
        <w:rPr>
          <w:rFonts w:hint="eastAsia"/>
        </w:rPr>
        <w:t>本合同自双方盖章之日起生效，有效期自【</w:t>
      </w: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】至【</w:t>
      </w: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pPr>
        <w:pStyle w:val="30"/>
      </w:pPr>
      <w:r>
        <w:rPr>
          <w:rFonts w:hint="eastAsia"/>
        </w:rPr>
        <w:t>甲方公司、乙方应妥善保存往来单据及凭证。合同有效期内，与本合同相关的所有订货单、验收单、传真件、经双方签署确认的文件及本合同之所有附件均为本合同的有效组成部分，与本合同具有同等法律效力。</w:t>
      </w:r>
    </w:p>
    <w:p>
      <w:pPr>
        <w:pStyle w:val="30"/>
      </w:pPr>
      <w:r>
        <w:rPr>
          <w:rFonts w:hint="eastAsia"/>
        </w:rPr>
        <w:t>未尽事宜，由双方协商解决并另行订立书面补充协议。</w:t>
      </w:r>
    </w:p>
    <w:p>
      <w:pPr>
        <w:pStyle w:val="30"/>
      </w:pPr>
      <w:r>
        <w:rPr>
          <w:rFonts w:hint="eastAsia"/>
        </w:rPr>
        <w:t>本合同一式贰份，甲乙双方各执壹份，具有同等法律效力。</w:t>
      </w:r>
    </w:p>
    <w:p>
      <w:pPr>
        <w:spacing w:line="380" w:lineRule="exact"/>
        <w:jc w:val="center"/>
        <w:rPr>
          <w:rFonts w:ascii="宋体" w:hAnsi="宋体"/>
          <w:bCs/>
          <w:szCs w:val="21"/>
        </w:rPr>
      </w:pPr>
      <w:r>
        <w:rPr>
          <w:rFonts w:hint="eastAsia" w:ascii="宋体" w:hAnsi="宋体"/>
          <w:bCs/>
          <w:szCs w:val="21"/>
        </w:rPr>
        <w:t>【以下无正文】</w:t>
      </w:r>
    </w:p>
    <w:p>
      <w:pPr>
        <w:spacing w:line="380" w:lineRule="exact"/>
        <w:jc w:val="center"/>
        <w:rPr>
          <w:rFonts w:ascii="宋体" w:hAnsi="宋体"/>
          <w:bCs/>
          <w:szCs w:val="21"/>
        </w:rPr>
      </w:pPr>
    </w:p>
    <w:p>
      <w:pPr>
        <w:spacing w:line="380" w:lineRule="exact"/>
        <w:jc w:val="center"/>
        <w:rPr>
          <w:rFonts w:ascii="宋体" w:hAnsi="宋体"/>
          <w:bCs/>
          <w:szCs w:val="21"/>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2"/>
        <w:gridCol w:w="4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2" w:type="dxa"/>
          </w:tcPr>
          <w:p>
            <w:pPr>
              <w:spacing w:line="380" w:lineRule="exact"/>
              <w:ind w:firstLine="630" w:firstLineChars="300"/>
              <w:rPr>
                <w:rFonts w:ascii="宋体" w:hAnsi="宋体"/>
                <w:bCs/>
                <w:kern w:val="0"/>
                <w:szCs w:val="21"/>
              </w:rPr>
            </w:pPr>
            <w:r>
              <w:rPr>
                <w:rFonts w:hint="eastAsia" w:ascii="宋体" w:hAnsi="宋体"/>
                <w:bCs/>
                <w:kern w:val="0"/>
                <w:szCs w:val="21"/>
              </w:rPr>
              <w:t>甲方：</w:t>
            </w:r>
          </w:p>
        </w:tc>
        <w:tc>
          <w:tcPr>
            <w:tcW w:w="4816" w:type="dxa"/>
          </w:tcPr>
          <w:p>
            <w:pPr>
              <w:spacing w:line="380" w:lineRule="exact"/>
              <w:ind w:firstLine="420" w:firstLineChars="200"/>
              <w:rPr>
                <w:rFonts w:ascii="宋体" w:hAnsi="宋体"/>
                <w:bCs/>
                <w:kern w:val="0"/>
                <w:szCs w:val="21"/>
              </w:rPr>
            </w:pPr>
            <w:r>
              <w:rPr>
                <w:rFonts w:hint="eastAsia" w:ascii="宋体" w:hAnsi="宋体"/>
                <w:b/>
                <w:kern w:val="0"/>
                <w:szCs w:val="21"/>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2" w:type="dxa"/>
          </w:tcPr>
          <w:p>
            <w:pPr>
              <w:spacing w:line="380" w:lineRule="exact"/>
              <w:ind w:firstLine="525" w:firstLineChars="250"/>
              <w:rPr>
                <w:rFonts w:ascii="宋体" w:hAnsi="宋体"/>
                <w:bCs/>
                <w:kern w:val="0"/>
                <w:szCs w:val="21"/>
              </w:rPr>
            </w:pPr>
            <w:r>
              <w:rPr>
                <w:rFonts w:hint="eastAsia" w:ascii="宋体" w:hAnsi="宋体"/>
                <w:bCs/>
                <w:kern w:val="0"/>
                <w:szCs w:val="21"/>
              </w:rPr>
              <w:t>（签章）</w:t>
            </w:r>
          </w:p>
        </w:tc>
        <w:tc>
          <w:tcPr>
            <w:tcW w:w="4816" w:type="dxa"/>
          </w:tcPr>
          <w:p>
            <w:pPr>
              <w:spacing w:line="380" w:lineRule="exact"/>
              <w:ind w:firstLine="315" w:firstLineChars="150"/>
              <w:rPr>
                <w:rFonts w:ascii="宋体" w:hAnsi="宋体"/>
                <w:bCs/>
                <w:kern w:val="0"/>
                <w:szCs w:val="21"/>
              </w:rPr>
            </w:pPr>
            <w:r>
              <w:rPr>
                <w:rFonts w:hint="eastAsia" w:ascii="宋体" w:hAnsi="宋体"/>
                <w:bCs/>
                <w:kern w:val="0"/>
                <w:szCs w:val="21"/>
              </w:rPr>
              <w:t>（签章）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2" w:type="dxa"/>
          </w:tcPr>
          <w:p>
            <w:pPr>
              <w:spacing w:line="380" w:lineRule="exact"/>
              <w:ind w:firstLine="630" w:firstLineChars="300"/>
              <w:rPr>
                <w:rFonts w:ascii="宋体" w:hAnsi="宋体"/>
                <w:bCs/>
                <w:kern w:val="0"/>
                <w:szCs w:val="21"/>
              </w:rPr>
            </w:pPr>
            <w:r>
              <w:rPr>
                <w:rFonts w:hint="eastAsia" w:ascii="宋体" w:hAnsi="宋体"/>
                <w:bCs/>
                <w:kern w:val="0"/>
                <w:szCs w:val="21"/>
              </w:rPr>
              <w:t>代表人或代理人：</w:t>
            </w:r>
          </w:p>
        </w:tc>
        <w:tc>
          <w:tcPr>
            <w:tcW w:w="4816" w:type="dxa"/>
          </w:tcPr>
          <w:p>
            <w:pPr>
              <w:spacing w:line="380" w:lineRule="exact"/>
              <w:ind w:firstLine="315" w:firstLineChars="150"/>
              <w:rPr>
                <w:rFonts w:ascii="宋体" w:hAnsi="宋体"/>
                <w:bCs/>
                <w:kern w:val="0"/>
                <w:szCs w:val="21"/>
              </w:rPr>
            </w:pPr>
            <w:r>
              <w:rPr>
                <w:rFonts w:hint="eastAsia" w:ascii="宋体" w:hAnsi="宋体"/>
                <w:bCs/>
                <w:kern w:val="0"/>
                <w:szCs w:val="21"/>
              </w:rPr>
              <w:t>代表人或代理人：</w:t>
            </w:r>
          </w:p>
        </w:tc>
      </w:tr>
    </w:tbl>
    <w:p>
      <w:pPr>
        <w:widowControl/>
        <w:jc w:val="left"/>
        <w:rPr>
          <w:rFonts w:ascii="宋体" w:hAnsi="宋体"/>
          <w:b/>
          <w:szCs w:val="21"/>
        </w:rPr>
      </w:pPr>
    </w:p>
    <w:p>
      <w:pPr>
        <w:spacing w:line="380" w:lineRule="exact"/>
        <w:rPr>
          <w:rFonts w:ascii="宋体" w:hAnsi="宋体"/>
          <w:szCs w:val="21"/>
        </w:rPr>
      </w:pPr>
      <w:r>
        <w:rPr>
          <w:rFonts w:hint="eastAsia" w:ascii="宋体" w:hAnsi="宋体"/>
          <w:b/>
          <w:szCs w:val="21"/>
        </w:rPr>
        <w:t>附件目录</w:t>
      </w:r>
    </w:p>
    <w:p>
      <w:pPr>
        <w:pStyle w:val="34"/>
        <w:rPr>
          <w:rFonts w:ascii="宋体" w:hAnsi="宋体"/>
          <w:sz w:val="21"/>
          <w:szCs w:val="21"/>
        </w:rPr>
      </w:pPr>
      <w:r>
        <w:rPr>
          <w:rFonts w:hint="eastAsia" w:ascii="宋体" w:hAnsi="宋体"/>
          <w:sz w:val="21"/>
          <w:szCs w:val="21"/>
        </w:rPr>
        <w:t>附件一：甲方公司名录</w:t>
      </w:r>
    </w:p>
    <w:p>
      <w:pPr>
        <w:spacing w:line="240" w:lineRule="atLeast"/>
        <w:rPr>
          <w:rFonts w:ascii="宋体" w:hAnsi="宋体"/>
          <w:szCs w:val="21"/>
        </w:rPr>
      </w:pPr>
      <w:r>
        <w:rPr>
          <w:rFonts w:hint="eastAsia" w:ascii="宋体" w:hAnsi="宋体"/>
          <w:szCs w:val="21"/>
        </w:rPr>
        <w:t>附件二：采购品项明细</w:t>
      </w:r>
    </w:p>
    <w:p>
      <w:pPr>
        <w:spacing w:line="240" w:lineRule="atLeast"/>
        <w:rPr>
          <w:rFonts w:ascii="宋体" w:hAnsi="宋体"/>
          <w:szCs w:val="21"/>
        </w:rPr>
      </w:pPr>
      <w:r>
        <w:rPr>
          <w:rFonts w:hint="eastAsia" w:ascii="宋体" w:hAnsi="宋体"/>
          <w:szCs w:val="21"/>
        </w:rPr>
        <w:t>附件三：验收标准</w:t>
      </w:r>
      <w:r>
        <w:rPr>
          <w:rFonts w:hint="eastAsia" w:ascii="宋体" w:hAnsi="宋体"/>
          <w:color w:val="000000" w:themeColor="text1"/>
          <w:szCs w:val="21"/>
          <w14:textFill>
            <w14:solidFill>
              <w14:schemeClr w14:val="tx1"/>
            </w14:solidFill>
          </w14:textFill>
        </w:rPr>
        <w:t>（以甲方最新下发的版本为准）</w:t>
      </w:r>
    </w:p>
    <w:p>
      <w:pPr>
        <w:pStyle w:val="36"/>
        <w:rPr>
          <w:rFonts w:ascii="宋体" w:hAnsi="宋体"/>
          <w:color w:val="000000" w:themeColor="text1"/>
          <w:szCs w:val="21"/>
          <w14:textFill>
            <w14:solidFill>
              <w14:schemeClr w14:val="tx1"/>
            </w14:solidFill>
          </w14:textFill>
        </w:rPr>
      </w:pPr>
      <w:r>
        <w:rPr>
          <w:rFonts w:hint="eastAsia" w:ascii="宋体" w:hAnsi="宋体"/>
          <w:szCs w:val="21"/>
        </w:rPr>
        <w:t>附件四：原辅材料异常扣款办法（以</w:t>
      </w:r>
      <w:r>
        <w:rPr>
          <w:rFonts w:hint="eastAsia" w:ascii="宋体" w:hAnsi="宋体"/>
          <w:color w:val="000000" w:themeColor="text1"/>
          <w:szCs w:val="21"/>
          <w14:textFill>
            <w14:solidFill>
              <w14:schemeClr w14:val="tx1"/>
            </w14:solidFill>
          </w14:textFill>
        </w:rPr>
        <w:t>甲方最新下发的版本为准）</w:t>
      </w:r>
    </w:p>
    <w:p>
      <w:pPr>
        <w:spacing w:line="240" w:lineRule="atLeast"/>
        <w:rPr>
          <w:rFonts w:ascii="宋体" w:hAnsi="宋体"/>
          <w:szCs w:val="21"/>
        </w:rPr>
      </w:pPr>
      <w:r>
        <w:rPr>
          <w:rFonts w:hint="eastAsia" w:ascii="宋体" w:hAnsi="宋体"/>
          <w:szCs w:val="21"/>
        </w:rPr>
        <w:t>附件五：采购订单</w:t>
      </w:r>
      <w:r>
        <w:rPr>
          <w:rFonts w:hint="eastAsia" w:ascii="宋体" w:hAnsi="宋体"/>
          <w:color w:val="000000" w:themeColor="text1"/>
          <w:szCs w:val="21"/>
          <w14:textFill>
            <w14:solidFill>
              <w14:schemeClr w14:val="tx1"/>
            </w14:solidFill>
          </w14:textFill>
        </w:rPr>
        <w:t>样本</w:t>
      </w:r>
    </w:p>
    <w:p>
      <w:pPr>
        <w:spacing w:line="240" w:lineRule="atLeast"/>
        <w:rPr>
          <w:rFonts w:ascii="宋体" w:hAnsi="宋体"/>
          <w:color w:val="000000" w:themeColor="text1"/>
          <w:szCs w:val="21"/>
          <w14:textFill>
            <w14:solidFill>
              <w14:schemeClr w14:val="tx1"/>
            </w14:solidFill>
          </w14:textFill>
        </w:rPr>
      </w:pPr>
      <w:r>
        <w:rPr>
          <w:rFonts w:hint="eastAsia" w:ascii="宋体" w:hAnsi="宋体"/>
          <w:szCs w:val="21"/>
        </w:rPr>
        <w:t>附件六：产品质量承诺书</w:t>
      </w:r>
    </w:p>
    <w:p>
      <w:pPr>
        <w:spacing w:line="240" w:lineRule="atLeast"/>
        <w:rPr>
          <w:rFonts w:ascii="宋体" w:hAnsi="宋体"/>
          <w:szCs w:val="21"/>
        </w:rPr>
      </w:pPr>
      <w:r>
        <w:rPr>
          <w:rFonts w:hint="eastAsia" w:ascii="宋体" w:hAnsi="宋体"/>
          <w:color w:val="000000" w:themeColor="text1"/>
          <w:szCs w:val="21"/>
          <w14:textFill>
            <w14:solidFill>
              <w14:schemeClr w14:val="tx1"/>
            </w14:solidFill>
          </w14:textFill>
        </w:rPr>
        <w:t xml:space="preserve">附件七：反腐败、反商业贿赂承诺函 </w:t>
      </w:r>
    </w:p>
    <w:p>
      <w:pPr>
        <w:widowControl/>
        <w:jc w:val="left"/>
        <w:rPr>
          <w:rFonts w:ascii="宋体" w:hAnsi="宋体"/>
          <w:b/>
          <w:szCs w:val="21"/>
        </w:rPr>
      </w:pPr>
      <w:r>
        <w:rPr>
          <w:rFonts w:ascii="宋体" w:hAnsi="宋体"/>
          <w:b/>
          <w:szCs w:val="21"/>
        </w:rPr>
        <w:br w:type="page"/>
      </w:r>
    </w:p>
    <w:p>
      <w:pPr>
        <w:rPr>
          <w:rFonts w:ascii="宋体" w:hAnsi="宋体"/>
          <w:b/>
          <w:szCs w:val="21"/>
        </w:rPr>
      </w:pPr>
      <w:r>
        <w:rPr>
          <w:rFonts w:hint="eastAsia" w:ascii="宋体" w:hAnsi="宋体"/>
          <w:b/>
          <w:szCs w:val="21"/>
        </w:rPr>
        <w:t>附件一：甲方公司名录</w:t>
      </w:r>
    </w:p>
    <w:p>
      <w:pPr>
        <w:rPr>
          <w:rFonts w:ascii="宋体" w:hAnsi="宋体"/>
          <w:szCs w:val="21"/>
        </w:rPr>
      </w:pPr>
      <w:r>
        <w:rPr>
          <w:rFonts w:ascii="宋体" w:hAnsi="宋体"/>
          <w:szCs w:val="21"/>
        </w:rPr>
        <w:br w:type="page"/>
      </w:r>
    </w:p>
    <w:p>
      <w:pPr>
        <w:rPr>
          <w:rFonts w:ascii="宋体" w:hAnsi="宋体"/>
          <w:szCs w:val="21"/>
        </w:rPr>
      </w:pPr>
    </w:p>
    <w:p>
      <w:pPr>
        <w:rPr>
          <w:rFonts w:ascii="宋体" w:hAnsi="宋体"/>
          <w:b/>
          <w:szCs w:val="21"/>
        </w:rPr>
      </w:pPr>
      <w:r>
        <w:rPr>
          <w:rFonts w:hint="eastAsia" w:ascii="宋体" w:hAnsi="宋体"/>
          <w:b/>
          <w:szCs w:val="21"/>
        </w:rPr>
        <w:t>附件二：采购品项明细（范本仅供参考）</w:t>
      </w:r>
    </w:p>
    <w:tbl>
      <w:tblPr>
        <w:tblStyle w:val="12"/>
        <w:tblW w:w="9634" w:type="dxa"/>
        <w:tblInd w:w="0" w:type="dxa"/>
        <w:tblLayout w:type="autofit"/>
        <w:tblCellMar>
          <w:top w:w="0" w:type="dxa"/>
          <w:left w:w="108" w:type="dxa"/>
          <w:bottom w:w="0" w:type="dxa"/>
          <w:right w:w="108" w:type="dxa"/>
        </w:tblCellMar>
      </w:tblPr>
      <w:tblGrid>
        <w:gridCol w:w="820"/>
        <w:gridCol w:w="1273"/>
        <w:gridCol w:w="1843"/>
        <w:gridCol w:w="1134"/>
        <w:gridCol w:w="1984"/>
        <w:gridCol w:w="1305"/>
        <w:gridCol w:w="1275"/>
      </w:tblGrid>
      <w:tr>
        <w:tblPrEx>
          <w:tblCellMar>
            <w:top w:w="0" w:type="dxa"/>
            <w:left w:w="108" w:type="dxa"/>
            <w:bottom w:w="0" w:type="dxa"/>
            <w:right w:w="108" w:type="dxa"/>
          </w:tblCellMar>
        </w:tblPrEx>
        <w:trPr>
          <w:trHeight w:val="302" w:hRule="atLeast"/>
        </w:trPr>
        <w:tc>
          <w:tcPr>
            <w:tcW w:w="820"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r>
              <w:rPr>
                <w:rFonts w:hint="eastAsia" w:ascii="宋体" w:hAnsi="宋体" w:cs="宋体"/>
                <w:color w:val="000000"/>
                <w:szCs w:val="21"/>
              </w:rPr>
              <w:t>项次</w:t>
            </w:r>
          </w:p>
        </w:tc>
        <w:tc>
          <w:tcPr>
            <w:tcW w:w="127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r>
              <w:rPr>
                <w:rFonts w:hint="eastAsia" w:ascii="宋体" w:hAnsi="宋体" w:cs="宋体"/>
                <w:color w:val="000000"/>
                <w:szCs w:val="21"/>
              </w:rPr>
              <w:t>甲方物料号</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r>
              <w:rPr>
                <w:rFonts w:hint="eastAsia" w:ascii="宋体" w:hAnsi="宋体" w:cs="宋体"/>
                <w:color w:val="000000"/>
                <w:szCs w:val="21"/>
              </w:rPr>
              <w:t>品项/型号</w:t>
            </w:r>
          </w:p>
        </w:tc>
        <w:tc>
          <w:tcPr>
            <w:tcW w:w="113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r>
              <w:rPr>
                <w:rFonts w:hint="eastAsia" w:ascii="宋体" w:hAnsi="宋体" w:cs="宋体"/>
                <w:color w:val="000000"/>
                <w:szCs w:val="21"/>
              </w:rPr>
              <w:t>到厂价</w:t>
            </w:r>
          </w:p>
          <w:p>
            <w:pPr>
              <w:spacing w:line="360" w:lineRule="exact"/>
              <w:rPr>
                <w:rFonts w:ascii="宋体" w:hAnsi="宋体" w:cs="宋体"/>
                <w:color w:val="000000"/>
                <w:szCs w:val="21"/>
              </w:rPr>
            </w:pPr>
            <w:r>
              <w:rPr>
                <w:rFonts w:hint="eastAsia" w:ascii="宋体" w:hAnsi="宋体" w:cs="宋体"/>
                <w:color w:val="000000"/>
                <w:szCs w:val="21"/>
              </w:rPr>
              <w:t>（元/kg）</w:t>
            </w:r>
          </w:p>
        </w:tc>
        <w:tc>
          <w:tcPr>
            <w:tcW w:w="198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r>
              <w:rPr>
                <w:rFonts w:hint="eastAsia" w:ascii="宋体" w:hAnsi="宋体" w:cs="宋体"/>
                <w:color w:val="000000"/>
                <w:szCs w:val="21"/>
              </w:rPr>
              <w:t>包装规格</w:t>
            </w: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r>
              <w:rPr>
                <w:rFonts w:hint="eastAsia" w:ascii="宋体" w:hAnsi="宋体" w:cs="宋体"/>
                <w:color w:val="000000"/>
                <w:szCs w:val="21"/>
              </w:rPr>
              <w:t>保质期（月）</w:t>
            </w:r>
          </w:p>
        </w:tc>
        <w:tc>
          <w:tcPr>
            <w:tcW w:w="12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r>
              <w:rPr>
                <w:rFonts w:hint="eastAsia" w:ascii="宋体" w:hAnsi="宋体" w:cs="宋体"/>
                <w:color w:val="000000"/>
                <w:szCs w:val="21"/>
              </w:rPr>
              <w:t>采购前置期</w:t>
            </w:r>
          </w:p>
          <w:p>
            <w:pPr>
              <w:spacing w:line="360" w:lineRule="exact"/>
              <w:rPr>
                <w:rFonts w:ascii="宋体" w:hAnsi="宋体" w:cs="宋体"/>
                <w:color w:val="000000"/>
                <w:szCs w:val="21"/>
              </w:rPr>
            </w:pPr>
            <w:r>
              <w:rPr>
                <w:rFonts w:hint="eastAsia" w:ascii="宋体" w:hAnsi="宋体" w:cs="宋体"/>
                <w:color w:val="000000"/>
                <w:szCs w:val="21"/>
              </w:rPr>
              <w:t>（天）</w:t>
            </w:r>
          </w:p>
        </w:tc>
      </w:tr>
      <w:tr>
        <w:tblPrEx>
          <w:tblCellMar>
            <w:top w:w="0" w:type="dxa"/>
            <w:left w:w="108" w:type="dxa"/>
            <w:bottom w:w="0" w:type="dxa"/>
            <w:right w:w="108" w:type="dxa"/>
          </w:tblCellMar>
        </w:tblPrEx>
        <w:trPr>
          <w:trHeight w:val="285" w:hRule="atLeast"/>
        </w:trPr>
        <w:tc>
          <w:tcPr>
            <w:tcW w:w="820"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27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98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r>
      <w:tr>
        <w:tblPrEx>
          <w:tblCellMar>
            <w:top w:w="0" w:type="dxa"/>
            <w:left w:w="108" w:type="dxa"/>
            <w:bottom w:w="0" w:type="dxa"/>
            <w:right w:w="108" w:type="dxa"/>
          </w:tblCellMar>
        </w:tblPrEx>
        <w:trPr>
          <w:trHeight w:val="285" w:hRule="atLeast"/>
        </w:trPr>
        <w:tc>
          <w:tcPr>
            <w:tcW w:w="820"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27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98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r>
      <w:tr>
        <w:tblPrEx>
          <w:tblCellMar>
            <w:top w:w="0" w:type="dxa"/>
            <w:left w:w="108" w:type="dxa"/>
            <w:bottom w:w="0" w:type="dxa"/>
            <w:right w:w="108" w:type="dxa"/>
          </w:tblCellMar>
        </w:tblPrEx>
        <w:trPr>
          <w:trHeight w:val="285" w:hRule="atLeast"/>
        </w:trPr>
        <w:tc>
          <w:tcPr>
            <w:tcW w:w="820"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27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98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r>
      <w:tr>
        <w:tblPrEx>
          <w:tblCellMar>
            <w:top w:w="0" w:type="dxa"/>
            <w:left w:w="108" w:type="dxa"/>
            <w:bottom w:w="0" w:type="dxa"/>
            <w:right w:w="108" w:type="dxa"/>
          </w:tblCellMar>
        </w:tblPrEx>
        <w:trPr>
          <w:trHeight w:val="285" w:hRule="atLeast"/>
        </w:trPr>
        <w:tc>
          <w:tcPr>
            <w:tcW w:w="820"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27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98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r>
      <w:tr>
        <w:tblPrEx>
          <w:tblCellMar>
            <w:top w:w="0" w:type="dxa"/>
            <w:left w:w="108" w:type="dxa"/>
            <w:bottom w:w="0" w:type="dxa"/>
            <w:right w:w="108" w:type="dxa"/>
          </w:tblCellMar>
        </w:tblPrEx>
        <w:trPr>
          <w:trHeight w:val="285" w:hRule="atLeast"/>
        </w:trPr>
        <w:tc>
          <w:tcPr>
            <w:tcW w:w="820"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27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98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r>
      <w:tr>
        <w:tblPrEx>
          <w:tblCellMar>
            <w:top w:w="0" w:type="dxa"/>
            <w:left w:w="108" w:type="dxa"/>
            <w:bottom w:w="0" w:type="dxa"/>
            <w:right w:w="108" w:type="dxa"/>
          </w:tblCellMar>
        </w:tblPrEx>
        <w:trPr>
          <w:trHeight w:val="285" w:hRule="atLeast"/>
        </w:trPr>
        <w:tc>
          <w:tcPr>
            <w:tcW w:w="820"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27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984"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szCs w:val="21"/>
              </w:rPr>
            </w:pPr>
          </w:p>
        </w:tc>
      </w:tr>
    </w:tbl>
    <w:p>
      <w:pPr>
        <w:spacing w:line="360" w:lineRule="exact"/>
        <w:rPr>
          <w:rFonts w:ascii="宋体" w:hAnsi="宋体"/>
          <w:b/>
          <w:kern w:val="0"/>
          <w:szCs w:val="21"/>
        </w:rPr>
      </w:pPr>
      <w:r>
        <w:rPr>
          <w:rFonts w:hint="eastAsia" w:ascii="宋体" w:hAnsi="宋体"/>
          <w:b/>
          <w:kern w:val="0"/>
          <w:szCs w:val="21"/>
        </w:rPr>
        <w:t>注：价格变动以双方阶段性议价为准，价格变动不影响本合同其他条款的效力。</w:t>
      </w:r>
    </w:p>
    <w:p>
      <w:pPr>
        <w:widowControl/>
        <w:jc w:val="left"/>
        <w:rPr>
          <w:rFonts w:ascii="宋体" w:hAnsi="宋体"/>
          <w:b/>
          <w:szCs w:val="21"/>
        </w:rPr>
      </w:pPr>
      <w:r>
        <w:rPr>
          <w:rFonts w:ascii="宋体" w:hAnsi="宋体"/>
          <w:b/>
          <w:szCs w:val="21"/>
        </w:rPr>
        <w:br w:type="page"/>
      </w:r>
    </w:p>
    <w:p>
      <w:pPr>
        <w:rPr>
          <w:rFonts w:ascii="宋体" w:hAnsi="宋体"/>
          <w:b/>
          <w:szCs w:val="21"/>
        </w:rPr>
      </w:pPr>
      <w:r>
        <w:rPr>
          <w:rFonts w:hint="eastAsia" w:ascii="宋体" w:hAnsi="宋体"/>
          <w:b/>
          <w:szCs w:val="21"/>
        </w:rPr>
        <w:t>附件三：验收标准（以甲方最新下发的版本为准）</w:t>
      </w:r>
    </w:p>
    <w:p>
      <w:pPr>
        <w:widowControl/>
        <w:jc w:val="left"/>
        <w:rPr>
          <w:rFonts w:ascii="宋体" w:hAnsi="宋体"/>
          <w:szCs w:val="21"/>
        </w:rPr>
      </w:pPr>
      <w:r>
        <w:rPr>
          <w:rFonts w:ascii="宋体" w:hAnsi="宋体"/>
          <w:szCs w:val="21"/>
        </w:rPr>
        <w:br w:type="page"/>
      </w:r>
    </w:p>
    <w:p>
      <w:pPr>
        <w:spacing w:line="240" w:lineRule="atLeast"/>
        <w:rPr>
          <w:rFonts w:ascii="宋体" w:hAnsi="宋体"/>
          <w:szCs w:val="21"/>
        </w:rPr>
      </w:pPr>
    </w:p>
    <w:p>
      <w:pPr>
        <w:spacing w:line="240" w:lineRule="atLeast"/>
        <w:rPr>
          <w:rFonts w:ascii="宋体" w:hAnsi="宋体"/>
          <w:b/>
          <w:bCs/>
          <w:szCs w:val="21"/>
        </w:rPr>
      </w:pPr>
      <w:r>
        <w:rPr>
          <w:rFonts w:hint="eastAsia" w:ascii="宋体" w:hAnsi="宋体"/>
          <w:b/>
          <w:bCs/>
          <w:szCs w:val="21"/>
        </w:rPr>
        <w:t>附件四：原辅材料异常扣款办法（以</w:t>
      </w:r>
      <w:r>
        <w:rPr>
          <w:rFonts w:hint="eastAsia" w:ascii="宋体" w:hAnsi="宋体"/>
          <w:b/>
          <w:bCs/>
          <w:color w:val="000000" w:themeColor="text1"/>
          <w:szCs w:val="21"/>
          <w14:textFill>
            <w14:solidFill>
              <w14:schemeClr w14:val="tx1"/>
            </w14:solidFill>
          </w14:textFill>
        </w:rPr>
        <w:t>甲方最新下发的版本为准）</w:t>
      </w: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r>
        <w:rPr>
          <w:rFonts w:ascii="宋体" w:hAnsi="宋体"/>
          <w:b/>
          <w:szCs w:val="21"/>
        </w:rPr>
        <w:br w:type="page"/>
      </w:r>
    </w:p>
    <w:p>
      <w:pPr>
        <w:spacing w:line="360" w:lineRule="exact"/>
        <w:rPr>
          <w:rFonts w:ascii="宋体" w:hAnsi="宋体"/>
          <w:b/>
          <w:szCs w:val="21"/>
        </w:rPr>
      </w:pPr>
      <w:r>
        <w:rPr>
          <w:rFonts w:hint="eastAsia" w:ascii="宋体" w:hAnsi="宋体"/>
          <w:b/>
          <w:bCs/>
          <w:szCs w:val="21"/>
        </w:rPr>
        <w:t>附件五：采购订</w:t>
      </w:r>
      <w:r>
        <w:rPr>
          <w:rFonts w:hint="eastAsia" w:ascii="宋体" w:hAnsi="宋体"/>
          <w:b/>
          <w:szCs w:val="21"/>
        </w:rPr>
        <w:t>单样本</w:t>
      </w:r>
    </w:p>
    <w:tbl>
      <w:tblPr>
        <w:tblStyle w:val="13"/>
        <w:tblpPr w:leftFromText="180" w:rightFromText="180" w:vertAnchor="text" w:horzAnchor="margin" w:tblpY="137"/>
        <w:tblOverlap w:val="never"/>
        <w:tblW w:w="10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19"/>
        <w:gridCol w:w="1558"/>
        <w:gridCol w:w="1967"/>
        <w:gridCol w:w="1826"/>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640"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供货方全称：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640"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需方全称：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640"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订单日期：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640"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送货地址：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640"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订货人及联系电话：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640"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收货人及联系电话：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6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序号</w:t>
            </w:r>
          </w:p>
        </w:tc>
        <w:tc>
          <w:tcPr>
            <w:tcW w:w="201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产品名称</w:t>
            </w:r>
          </w:p>
        </w:tc>
        <w:tc>
          <w:tcPr>
            <w:tcW w:w="155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规格</w:t>
            </w:r>
          </w:p>
        </w:tc>
        <w:tc>
          <w:tcPr>
            <w:tcW w:w="196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含税到厂价</w:t>
            </w:r>
          </w:p>
          <w:p>
            <w:pPr>
              <w:spacing w:line="360" w:lineRule="exact"/>
              <w:jc w:val="center"/>
              <w:rPr>
                <w:rFonts w:ascii="宋体" w:hAnsi="宋体"/>
                <w:szCs w:val="21"/>
              </w:rPr>
            </w:pPr>
            <w:r>
              <w:rPr>
                <w:rFonts w:hint="eastAsia" w:ascii="宋体" w:hAnsi="宋体"/>
                <w:szCs w:val="21"/>
              </w:rPr>
              <w:t>（元</w:t>
            </w:r>
            <w:r>
              <w:rPr>
                <w:rFonts w:ascii="宋体" w:hAnsi="宋体"/>
                <w:szCs w:val="21"/>
              </w:rPr>
              <w:t>/kg</w:t>
            </w:r>
            <w:r>
              <w:rPr>
                <w:rFonts w:hint="eastAsia" w:ascii="宋体" w:hAnsi="宋体"/>
                <w:szCs w:val="21"/>
              </w:rPr>
              <w:t>）</w:t>
            </w:r>
          </w:p>
        </w:tc>
        <w:tc>
          <w:tcPr>
            <w:tcW w:w="182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订购量</w:t>
            </w:r>
          </w:p>
          <w:p>
            <w:pPr>
              <w:spacing w:line="360" w:lineRule="exact"/>
              <w:jc w:val="center"/>
              <w:rPr>
                <w:rFonts w:ascii="宋体" w:hAnsi="宋体"/>
                <w:szCs w:val="21"/>
              </w:rPr>
            </w:pPr>
            <w:r>
              <w:rPr>
                <w:rFonts w:hint="eastAsia" w:ascii="宋体" w:hAnsi="宋体"/>
                <w:szCs w:val="21"/>
              </w:rPr>
              <w:t>（k</w:t>
            </w:r>
            <w:r>
              <w:rPr>
                <w:rFonts w:ascii="宋体" w:hAnsi="宋体"/>
                <w:szCs w:val="21"/>
              </w:rPr>
              <w:t>g</w:t>
            </w:r>
            <w:r>
              <w:rPr>
                <w:rFonts w:hint="eastAsia" w:ascii="宋体" w:hAnsi="宋体"/>
                <w:szCs w:val="21"/>
              </w:rPr>
              <w:t>）</w:t>
            </w:r>
          </w:p>
        </w:tc>
        <w:tc>
          <w:tcPr>
            <w:tcW w:w="220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6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0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196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20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Cs w:val="21"/>
              </w:rPr>
            </w:pPr>
          </w:p>
        </w:tc>
        <w:tc>
          <w:tcPr>
            <w:tcW w:w="20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196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220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64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备注信息：</w:t>
            </w:r>
          </w:p>
          <w:p>
            <w:pPr>
              <w:spacing w:line="360" w:lineRule="exact"/>
              <w:rPr>
                <w:rFonts w:ascii="宋体" w:hAnsi="宋体"/>
                <w:szCs w:val="21"/>
              </w:rPr>
            </w:pPr>
            <w:r>
              <w:rPr>
                <w:rFonts w:hint="eastAsia" w:ascii="宋体" w:hAnsi="宋体"/>
                <w:szCs w:val="21"/>
              </w:rPr>
              <w:t>1、未尽事宜，以采购合同约定为准。</w:t>
            </w:r>
          </w:p>
          <w:p>
            <w:pPr>
              <w:spacing w:line="360" w:lineRule="exact"/>
            </w:pPr>
            <w:r>
              <w:rPr>
                <w:rFonts w:hint="eastAsia"/>
              </w:rPr>
              <w:t>2、乙方收到订单后应于24小时内予以确认，乙方未在</w:t>
            </w:r>
            <w:r>
              <w:t>24小时</w:t>
            </w:r>
            <w:r>
              <w:rPr>
                <w:rFonts w:hint="eastAsia"/>
              </w:rPr>
              <w:t>内给予回复的，视为已接受订单。</w:t>
            </w:r>
          </w:p>
          <w:p>
            <w:pPr>
              <w:spacing w:line="360" w:lineRule="exact"/>
            </w:pPr>
            <w:r>
              <w:rPr>
                <w:rFonts w:hint="eastAsia"/>
              </w:rPr>
              <w:t>3、随车需附出厂检验报告。</w:t>
            </w:r>
          </w:p>
          <w:p>
            <w:pPr>
              <w:spacing w:line="360" w:lineRule="exact"/>
            </w:pPr>
            <w:r>
              <w:rPr>
                <w:rFonts w:hint="eastAsia"/>
              </w:rPr>
              <w:t>4、其它：</w:t>
            </w:r>
          </w:p>
        </w:tc>
      </w:tr>
    </w:tbl>
    <w:p>
      <w:pPr>
        <w:spacing w:line="360" w:lineRule="exact"/>
        <w:rPr>
          <w:rFonts w:ascii="宋体" w:hAnsi="宋体"/>
          <w:szCs w:val="21"/>
        </w:rPr>
      </w:pPr>
    </w:p>
    <w:p>
      <w:pPr>
        <w:spacing w:line="360" w:lineRule="exact"/>
        <w:ind w:right="1225"/>
        <w:rPr>
          <w:rFonts w:ascii="宋体" w:hAnsi="宋体"/>
          <w:szCs w:val="21"/>
        </w:rPr>
      </w:pPr>
    </w:p>
    <w:p>
      <w:pPr>
        <w:spacing w:line="360" w:lineRule="exact"/>
        <w:ind w:right="1225"/>
        <w:rPr>
          <w:rFonts w:ascii="宋体" w:hAnsi="宋体"/>
          <w:szCs w:val="21"/>
        </w:rPr>
      </w:pPr>
      <w:r>
        <w:rPr>
          <w:rFonts w:ascii="宋体" w:hAnsi="宋体"/>
          <w:szCs w:val="21"/>
        </w:rPr>
        <w:br w:type="page"/>
      </w:r>
    </w:p>
    <w:p>
      <w:pPr>
        <w:spacing w:line="360" w:lineRule="exact"/>
        <w:ind w:right="840"/>
        <w:rPr>
          <w:rFonts w:ascii="宋体" w:hAnsi="宋体"/>
          <w:szCs w:val="21"/>
        </w:rPr>
      </w:pPr>
    </w:p>
    <w:p>
      <w:pPr>
        <w:spacing w:line="380" w:lineRule="exact"/>
        <w:rPr>
          <w:rFonts w:ascii="宋体" w:hAnsi="宋体"/>
          <w:b/>
          <w:szCs w:val="21"/>
        </w:rPr>
      </w:pPr>
      <w:r>
        <w:rPr>
          <w:rFonts w:hint="eastAsia" w:ascii="宋体" w:hAnsi="宋体"/>
          <w:b/>
          <w:szCs w:val="21"/>
        </w:rPr>
        <w:t>附件六：产品质量承诺书</w:t>
      </w:r>
    </w:p>
    <w:p>
      <w:pPr>
        <w:jc w:val="center"/>
        <w:rPr>
          <w:rFonts w:ascii="宋体" w:hAnsi="宋体"/>
          <w:b/>
          <w:szCs w:val="21"/>
        </w:rPr>
      </w:pPr>
      <w:r>
        <w:rPr>
          <w:rFonts w:hint="eastAsia" w:ascii="宋体" w:hAnsi="宋体"/>
          <w:b/>
          <w:szCs w:val="21"/>
        </w:rPr>
        <w:t>产品质量承诺书</w:t>
      </w:r>
    </w:p>
    <w:p>
      <w:pPr>
        <w:spacing w:line="540" w:lineRule="exact"/>
        <w:rPr>
          <w:rFonts w:ascii="宋体" w:hAnsi="宋体"/>
          <w:b/>
          <w:szCs w:val="21"/>
        </w:rPr>
      </w:pPr>
      <w:r>
        <w:rPr>
          <w:rFonts w:hint="eastAsia" w:ascii="宋体" w:hAnsi="宋体"/>
          <w:b/>
          <w:szCs w:val="21"/>
        </w:rPr>
        <w:t>致：大成食品（亚洲）有限公司及其附属公司</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为加强我方与贵方的合作，保障我方供应贵方产品的质量安全，现我方作出如下不可撤销的永久承诺:</w:t>
      </w:r>
    </w:p>
    <w:p>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1、我方提供给贵方的所有产品（包括但不限于本公司生产的产品，本公司经销、代理的产品及本公司向有关生产商、经销商、代理商采购的产品）</w:t>
      </w:r>
      <w:r>
        <w:rPr>
          <w:rFonts w:hint="eastAsia" w:ascii="宋体" w:hAnsi="宋体" w:cs="宋体"/>
          <w:color w:val="000000" w:themeColor="text1"/>
          <w:szCs w:val="21"/>
          <w14:textFill>
            <w14:solidFill>
              <w14:schemeClr w14:val="tx1"/>
            </w14:solidFill>
          </w14:textFill>
        </w:rPr>
        <w:t>具有良好的质量稳定性</w:t>
      </w:r>
      <w:r>
        <w:rPr>
          <w:rFonts w:hint="eastAsia" w:ascii="宋体" w:hAnsi="宋体"/>
          <w:color w:val="000000" w:themeColor="text1"/>
          <w:szCs w:val="21"/>
          <w14:textFill>
            <w14:solidFill>
              <w14:schemeClr w14:val="tx1"/>
            </w14:solidFill>
          </w14:textFill>
        </w:rPr>
        <w:t>，不含任何违禁成分，不添加任何非食用物质，不违反国家法律法规；食品添加剂的使用符合最新国家标准、增补公告；肉蛋奶、蔬菜原料符合国家最新的兽药、农药相关的国家标准、所在地地方标准、行业标准规范、公告或条例；</w:t>
      </w:r>
      <w:r>
        <w:rPr>
          <w:rFonts w:hint="eastAsia" w:ascii="宋体" w:hAnsi="宋体" w:cs="宋体"/>
          <w:color w:val="000000" w:themeColor="text1"/>
          <w:szCs w:val="21"/>
          <w14:textFill>
            <w14:solidFill>
              <w14:schemeClr w14:val="tx1"/>
            </w14:solidFill>
          </w14:textFill>
        </w:rPr>
        <w:t>或虽未规定但含有对人畜有毒有害的成分，</w:t>
      </w:r>
      <w:r>
        <w:rPr>
          <w:rFonts w:hint="eastAsia" w:ascii="宋体" w:hAnsi="宋体"/>
          <w:color w:val="000000" w:themeColor="text1"/>
          <w:szCs w:val="21"/>
          <w14:textFill>
            <w14:solidFill>
              <w14:schemeClr w14:val="tx1"/>
            </w14:solidFill>
          </w14:textFill>
        </w:rPr>
        <w:t>该等产品均符合国家出台的最新标准及国家相关法律法规，绝无掺杂、掺假成分。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2、我方保障所供应产品为最新出厂生产的产品，且产品在有效期内。</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3、凡贵方在产品使用中，出现本承诺第1条或其他任何违规、违禁物质或出现无法正常使用的质量问题，我方将承诺向贵方支付相当于问题产品当期合同总价款之</w:t>
      </w:r>
      <w:r>
        <w:rPr>
          <w:rFonts w:ascii="宋体" w:hAnsi="宋体"/>
          <w:color w:val="000000" w:themeColor="text1"/>
          <w:szCs w:val="21"/>
          <w14:textFill>
            <w14:solidFill>
              <w14:schemeClr w14:val="tx1"/>
            </w14:solidFill>
          </w14:textFill>
        </w:rPr>
        <w:t>五十</w:t>
      </w:r>
      <w:r>
        <w:rPr>
          <w:rFonts w:hint="eastAsia" w:ascii="宋体" w:hAnsi="宋体"/>
          <w:color w:val="000000" w:themeColor="text1"/>
          <w:szCs w:val="21"/>
          <w14:textFill>
            <w14:solidFill>
              <w14:schemeClr w14:val="tx1"/>
            </w14:solidFill>
          </w14:textFill>
        </w:rPr>
        <w:t>倍的金额作为违约金，如该等违约金仍不能完全弥补贵方的全部损失，我方将继续承担贵方全部损失（包括但不限于贵方直接或间接的全部经济损失、商誉损失等）之赔偿责任。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4、如我方违反本承诺愿意承担一切法律责任。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5、本承诺自我方签署后生效。</w:t>
      </w:r>
    </w:p>
    <w:p>
      <w:pPr>
        <w:spacing w:line="540" w:lineRule="exact"/>
        <w:ind w:firstLine="540"/>
        <w:rPr>
          <w:rFonts w:ascii="宋体" w:hAnsi="宋体"/>
          <w:szCs w:val="21"/>
        </w:rPr>
      </w:pPr>
      <w:r>
        <w:rPr>
          <w:rFonts w:hint="eastAsia" w:ascii="宋体" w:hAnsi="宋体"/>
          <w:szCs w:val="21"/>
        </w:rPr>
        <w:t>特此承诺！</w:t>
      </w:r>
    </w:p>
    <w:p>
      <w:pPr>
        <w:ind w:firstLine="2100" w:firstLineChars="1000"/>
        <w:rPr>
          <w:rFonts w:ascii="宋体" w:hAnsi="宋体"/>
          <w:szCs w:val="21"/>
        </w:rPr>
      </w:pPr>
    </w:p>
    <w:p>
      <w:pPr>
        <w:ind w:firstLine="540"/>
        <w:rPr>
          <w:rFonts w:ascii="宋体" w:hAnsi="宋体"/>
          <w:szCs w:val="21"/>
        </w:rPr>
      </w:pPr>
      <w:r>
        <w:rPr>
          <w:rFonts w:hint="eastAsia" w:ascii="宋体" w:hAnsi="宋体"/>
          <w:szCs w:val="21"/>
        </w:rPr>
        <w:t xml:space="preserve">                                                 承诺方（公章）：</w:t>
      </w:r>
    </w:p>
    <w:p>
      <w:pPr>
        <w:ind w:firstLine="540"/>
        <w:rPr>
          <w:rFonts w:ascii="宋体" w:hAnsi="宋体"/>
          <w:szCs w:val="21"/>
        </w:rPr>
      </w:pPr>
    </w:p>
    <w:p>
      <w:pPr>
        <w:ind w:firstLine="540"/>
        <w:rPr>
          <w:rFonts w:ascii="宋体" w:hAnsi="宋体"/>
          <w:szCs w:val="21"/>
        </w:rPr>
      </w:pPr>
    </w:p>
    <w:p>
      <w:pPr>
        <w:wordWrap w:val="0"/>
        <w:ind w:firstLine="5040" w:firstLineChars="2400"/>
        <w:rPr>
          <w:rFonts w:ascii="宋体" w:hAnsi="宋体"/>
          <w:szCs w:val="21"/>
        </w:rPr>
      </w:pPr>
      <w:r>
        <w:rPr>
          <w:rFonts w:hint="eastAsia" w:ascii="宋体" w:hAnsi="宋体"/>
          <w:szCs w:val="21"/>
        </w:rPr>
        <w:t xml:space="preserve">法定代表人或委托代理人（签字）：     </w:t>
      </w:r>
    </w:p>
    <w:p>
      <w:pPr>
        <w:rPr>
          <w:rFonts w:ascii="宋体" w:hAnsi="宋体"/>
          <w:szCs w:val="21"/>
        </w:rPr>
      </w:pPr>
    </w:p>
    <w:p>
      <w:pPr>
        <w:rPr>
          <w:rFonts w:ascii="宋体" w:hAnsi="宋体"/>
          <w:szCs w:val="21"/>
        </w:rPr>
      </w:pPr>
    </w:p>
    <w:p>
      <w:pPr>
        <w:ind w:right="840"/>
        <w:rPr>
          <w:rFonts w:ascii="宋体" w:hAnsi="宋体"/>
          <w:szCs w:val="21"/>
        </w:rPr>
      </w:pPr>
      <w:r>
        <w:rPr>
          <w:rFonts w:hint="eastAsia" w:ascii="宋体" w:hAnsi="宋体"/>
          <w:szCs w:val="21"/>
        </w:rPr>
        <w:t xml:space="preserve">                                                 日期：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ind w:right="840"/>
        <w:rPr>
          <w:rFonts w:ascii="宋体" w:hAnsi="宋体"/>
          <w:szCs w:val="21"/>
        </w:rPr>
      </w:pPr>
    </w:p>
    <w:p>
      <w:pPr>
        <w:widowControl/>
        <w:jc w:val="left"/>
        <w:rPr>
          <w:rFonts w:ascii="宋体" w:hAnsi="宋体"/>
          <w:b/>
          <w:szCs w:val="21"/>
        </w:rPr>
      </w:pPr>
      <w:r>
        <w:rPr>
          <w:rFonts w:ascii="宋体" w:hAnsi="宋体"/>
          <w:b/>
          <w:szCs w:val="21"/>
        </w:rPr>
        <w:br w:type="page"/>
      </w:r>
    </w:p>
    <w:p>
      <w:pPr>
        <w:spacing w:line="380" w:lineRule="exact"/>
        <w:ind w:right="840"/>
        <w:jc w:val="left"/>
        <w:rPr>
          <w:rFonts w:ascii="宋体" w:hAnsi="宋体"/>
          <w:b/>
          <w:szCs w:val="21"/>
        </w:rPr>
      </w:pPr>
      <w:r>
        <w:rPr>
          <w:rFonts w:hint="eastAsia" w:ascii="宋体" w:hAnsi="宋体"/>
          <w:b/>
          <w:szCs w:val="21"/>
        </w:rPr>
        <w:t>附件七：反腐败、反商业贿赂承诺函</w:t>
      </w:r>
    </w:p>
    <w:p>
      <w:pPr>
        <w:spacing w:line="380" w:lineRule="exact"/>
        <w:ind w:right="840"/>
        <w:jc w:val="left"/>
        <w:rPr>
          <w:rFonts w:ascii="宋体" w:hAnsi="宋体"/>
          <w:b/>
          <w:szCs w:val="21"/>
        </w:rPr>
      </w:pPr>
    </w:p>
    <w:p>
      <w:pPr>
        <w:jc w:val="center"/>
        <w:rPr>
          <w:rFonts w:ascii="宋体" w:hAnsi="宋体"/>
          <w:b/>
          <w:szCs w:val="21"/>
        </w:rPr>
      </w:pPr>
      <w:r>
        <w:rPr>
          <w:rFonts w:hint="eastAsia" w:ascii="宋体" w:hAnsi="宋体"/>
          <w:b/>
          <w:szCs w:val="21"/>
        </w:rPr>
        <w:t>反腐败、反商业贿赂</w:t>
      </w:r>
    </w:p>
    <w:p>
      <w:pPr>
        <w:jc w:val="center"/>
        <w:rPr>
          <w:rFonts w:ascii="宋体" w:hAnsi="宋体"/>
          <w:b/>
          <w:szCs w:val="21"/>
        </w:rPr>
      </w:pPr>
      <w:r>
        <w:rPr>
          <w:rFonts w:hint="eastAsia" w:ascii="宋体" w:hAnsi="宋体"/>
          <w:b/>
          <w:szCs w:val="21"/>
        </w:rPr>
        <w:t>承诺函</w:t>
      </w:r>
    </w:p>
    <w:p>
      <w:pPr>
        <w:jc w:val="center"/>
        <w:rPr>
          <w:rFonts w:ascii="宋体" w:hAnsi="宋体"/>
          <w:b/>
          <w:szCs w:val="21"/>
        </w:rPr>
      </w:pPr>
    </w:p>
    <w:p>
      <w:pPr>
        <w:spacing w:line="360" w:lineRule="auto"/>
        <w:rPr>
          <w:rFonts w:ascii="宋体" w:hAnsi="宋体"/>
          <w:b/>
          <w:szCs w:val="21"/>
          <w:lang w:val="ru-RU"/>
        </w:rPr>
      </w:pPr>
      <w:r>
        <w:rPr>
          <w:rFonts w:hint="eastAsia" w:ascii="宋体" w:hAnsi="宋体"/>
          <w:b/>
          <w:szCs w:val="21"/>
          <w:lang w:val="ru-RU"/>
        </w:rPr>
        <w:t>致：</w:t>
      </w:r>
      <w:r>
        <w:rPr>
          <w:rFonts w:hint="eastAsia" w:ascii="宋体" w:hAnsi="宋体"/>
          <w:szCs w:val="21"/>
        </w:rPr>
        <w:t>[</w:t>
      </w:r>
      <w:r>
        <w:rPr>
          <w:rFonts w:hint="eastAsia" w:ascii="宋体" w:hAnsi="宋体"/>
          <w:i/>
          <w:color w:val="FF0000"/>
          <w:szCs w:val="21"/>
        </w:rPr>
        <w:t>*</w:t>
      </w:r>
      <w:r>
        <w:rPr>
          <w:rFonts w:ascii="宋体" w:hAnsi="宋体"/>
          <w:i/>
          <w:color w:val="FF0000"/>
          <w:szCs w:val="21"/>
        </w:rPr>
        <w:t xml:space="preserve"> </w:t>
      </w:r>
      <w:r>
        <w:rPr>
          <w:rFonts w:hint="eastAsia" w:ascii="宋体" w:hAnsi="宋体"/>
          <w:i/>
          <w:color w:val="FF0000"/>
          <w:szCs w:val="21"/>
        </w:rPr>
        <w:t xml:space="preserve">此处填写与出具本函的供应商签订采购合同的大成公司全称 </w:t>
      </w:r>
      <w:r>
        <w:rPr>
          <w:rFonts w:hint="eastAsia" w:ascii="宋体" w:hAnsi="宋体"/>
          <w:szCs w:val="21"/>
        </w:rPr>
        <w:t>]</w:t>
      </w:r>
      <w:r>
        <w:rPr>
          <w:rFonts w:ascii="宋体" w:hAnsi="宋体"/>
          <w:b/>
          <w:szCs w:val="21"/>
          <w:lang w:val="ru-RU"/>
        </w:rPr>
        <w:t xml:space="preserve"> </w:t>
      </w:r>
    </w:p>
    <w:p>
      <w:pPr>
        <w:spacing w:line="360" w:lineRule="auto"/>
        <w:rPr>
          <w:rFonts w:ascii="宋体" w:hAnsi="宋体"/>
          <w:b/>
          <w:szCs w:val="21"/>
          <w:lang w:val="ru-RU"/>
        </w:rPr>
      </w:pPr>
    </w:p>
    <w:p>
      <w:pPr>
        <w:spacing w:line="360" w:lineRule="auto"/>
        <w:jc w:val="left"/>
        <w:rPr>
          <w:rFonts w:ascii="宋体" w:hAnsi="宋体"/>
          <w:szCs w:val="21"/>
        </w:rPr>
      </w:pPr>
      <w:r>
        <w:rPr>
          <w:rFonts w:hint="eastAsia" w:ascii="宋体" w:hAnsi="宋体"/>
          <w:szCs w:val="21"/>
        </w:rPr>
        <w:t>本公司，[</w:t>
      </w:r>
      <w:r>
        <w:rPr>
          <w:rFonts w:hint="eastAsia" w:ascii="宋体" w:hAnsi="宋体"/>
          <w:i/>
          <w:color w:val="FF0000"/>
          <w:szCs w:val="21"/>
        </w:rPr>
        <w:t>*</w:t>
      </w:r>
      <w:r>
        <w:rPr>
          <w:rFonts w:ascii="宋体" w:hAnsi="宋体"/>
          <w:i/>
          <w:color w:val="FF0000"/>
          <w:szCs w:val="21"/>
        </w:rPr>
        <w:t xml:space="preserve"> </w:t>
      </w:r>
      <w:r>
        <w:rPr>
          <w:rFonts w:hint="eastAsia" w:ascii="宋体" w:hAnsi="宋体"/>
          <w:i/>
          <w:color w:val="FF0000"/>
          <w:szCs w:val="21"/>
        </w:rPr>
        <w:t>此处填写供应商全称</w:t>
      </w:r>
      <w:r>
        <w:rPr>
          <w:rFonts w:hint="eastAsia" w:ascii="宋体" w:hAnsi="宋体"/>
          <w:szCs w:val="21"/>
        </w:rPr>
        <w:t>]，一家根据中国、法律法规成立的公司，公司注册号是[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]，注册地址为中国[ </w:t>
      </w:r>
      <w:r>
        <w:rPr>
          <w:rFonts w:ascii="宋体" w:hAnsi="宋体"/>
          <w:szCs w:val="21"/>
        </w:rPr>
        <w:t xml:space="preserve">                                    </w:t>
      </w:r>
      <w:r>
        <w:rPr>
          <w:rFonts w:hint="eastAsia" w:ascii="宋体" w:hAnsi="宋体"/>
          <w:szCs w:val="21"/>
        </w:rPr>
        <w:t xml:space="preserve"> ]，（下称“</w:t>
      </w:r>
      <w:r>
        <w:rPr>
          <w:rFonts w:hint="eastAsia" w:ascii="宋体" w:hAnsi="宋体"/>
          <w:b/>
          <w:szCs w:val="21"/>
        </w:rPr>
        <w:t>本公司</w:t>
      </w:r>
      <w:r>
        <w:rPr>
          <w:rFonts w:hint="eastAsia" w:ascii="宋体" w:hAnsi="宋体"/>
          <w:szCs w:val="21"/>
        </w:rPr>
        <w:t>”）特此在本承诺函</w:t>
      </w:r>
      <w:r>
        <w:rPr>
          <w:rFonts w:hint="eastAsia" w:ascii="宋体" w:hAnsi="宋体"/>
          <w:szCs w:val="21"/>
          <w:lang w:val="ru-RU"/>
        </w:rPr>
        <w:t>（下称“</w:t>
      </w:r>
      <w:r>
        <w:rPr>
          <w:rFonts w:hint="eastAsia" w:ascii="宋体" w:hAnsi="宋体"/>
          <w:b/>
          <w:szCs w:val="21"/>
        </w:rPr>
        <w:t>本函</w:t>
      </w:r>
      <w:r>
        <w:rPr>
          <w:rFonts w:hint="eastAsia" w:ascii="宋体" w:hAnsi="宋体"/>
          <w:b/>
          <w:szCs w:val="21"/>
          <w:lang w:val="ru-RU"/>
        </w:rPr>
        <w:t>”</w:t>
      </w:r>
      <w:r>
        <w:rPr>
          <w:rFonts w:hint="eastAsia" w:ascii="宋体" w:hAnsi="宋体"/>
          <w:szCs w:val="21"/>
          <w:lang w:val="ru-RU"/>
        </w:rPr>
        <w:t>）中</w:t>
      </w:r>
      <w:r>
        <w:rPr>
          <w:rFonts w:hint="eastAsia" w:ascii="宋体" w:hAnsi="宋体"/>
          <w:szCs w:val="21"/>
        </w:rPr>
        <w:t>向[</w:t>
      </w:r>
      <w:r>
        <w:rPr>
          <w:rFonts w:hint="eastAsia" w:ascii="宋体" w:hAnsi="宋体"/>
          <w:i/>
          <w:color w:val="FF0000"/>
          <w:szCs w:val="21"/>
        </w:rPr>
        <w:t>*</w:t>
      </w:r>
      <w:r>
        <w:rPr>
          <w:rFonts w:ascii="宋体" w:hAnsi="宋体"/>
          <w:i/>
          <w:color w:val="FF0000"/>
          <w:szCs w:val="21"/>
        </w:rPr>
        <w:t xml:space="preserve"> </w:t>
      </w:r>
      <w:r>
        <w:rPr>
          <w:rFonts w:hint="eastAsia" w:ascii="宋体" w:hAnsi="宋体"/>
          <w:i/>
          <w:color w:val="FF0000"/>
          <w:szCs w:val="21"/>
        </w:rPr>
        <w:t xml:space="preserve">此处填写与出具本函的供应商签订采购合同的大成公司全称 </w:t>
      </w:r>
      <w:r>
        <w:rPr>
          <w:rFonts w:hint="eastAsia" w:ascii="宋体" w:hAnsi="宋体"/>
          <w:szCs w:val="21"/>
        </w:rPr>
        <w:t>]</w:t>
      </w:r>
      <w:r>
        <w:rPr>
          <w:rFonts w:hint="eastAsia" w:ascii="宋体" w:hAnsi="宋体"/>
          <w:b/>
          <w:szCs w:val="21"/>
          <w:lang w:val="ru-RU"/>
        </w:rPr>
        <w:t>（下称「大成公司」）</w:t>
      </w:r>
      <w:r>
        <w:rPr>
          <w:rFonts w:hint="eastAsia" w:ascii="宋体" w:hAnsi="宋体"/>
          <w:szCs w:val="21"/>
        </w:rPr>
        <w:t>作出如下反腐败、反商业贿赂之承诺：</w:t>
      </w:r>
    </w:p>
    <w:p>
      <w:pPr>
        <w:pStyle w:val="30"/>
        <w:numPr>
          <w:ilvl w:val="0"/>
          <w:numId w:val="5"/>
        </w:numPr>
      </w:pPr>
      <w:r>
        <w:rPr>
          <w:rFonts w:hint="eastAsia"/>
        </w:rPr>
        <w:t>禁止商业贿赂</w:t>
      </w:r>
    </w:p>
    <w:p>
      <w:pPr>
        <w:pStyle w:val="30"/>
        <w:numPr>
          <w:ilvl w:val="1"/>
          <w:numId w:val="6"/>
        </w:numPr>
      </w:pPr>
      <w:r>
        <w:rPr>
          <w:rFonts w:hint="eastAsia"/>
        </w:rPr>
        <w:t>本公司承诺将不违反《中华人民共和国刑法》、《中华人民共和国反不正当竞争法》及</w:t>
      </w:r>
      <w:r>
        <w:t>《</w:t>
      </w:r>
      <w:r>
        <w:fldChar w:fldCharType="begin"/>
      </w:r>
      <w:r>
        <w:instrText xml:space="preserve"> HYPERLINK "https://baike.so.com/doc/6778604-6994702.html" \t "_blank" </w:instrText>
      </w:r>
      <w:r>
        <w:fldChar w:fldCharType="separate"/>
      </w:r>
      <w:r>
        <w:t>关于禁止商业贿赂行为的暂行规定</w:t>
      </w:r>
      <w:r>
        <w:fldChar w:fldCharType="end"/>
      </w:r>
      <w:r>
        <w:t>》</w:t>
      </w:r>
      <w:r>
        <w:rPr>
          <w:rFonts w:hint="eastAsia"/>
        </w:rPr>
        <w:t>等</w:t>
      </w:r>
      <w:r>
        <w:t>相关</w:t>
      </w:r>
      <w:r>
        <w:rPr>
          <w:rFonts w:hint="eastAsia"/>
        </w:rPr>
        <w:t>法律法规中有关禁止商业贿赂行为的规定，不采用商业贿赂（包括“行贿”、“索贿”、“受贿”等）、在帐外暗中给予回扣等违法手段向</w:t>
      </w:r>
      <w:r>
        <w:rPr>
          <w:rFonts w:hint="eastAsia"/>
          <w:lang w:val="ru-RU"/>
        </w:rPr>
        <w:t>「大成公司」</w:t>
      </w:r>
      <w:r>
        <w:rPr>
          <w:rFonts w:hint="eastAsia"/>
        </w:rPr>
        <w:t>销售任何商品或提供任何服务；遵守</w:t>
      </w:r>
      <w:r>
        <w:rPr>
          <w:rFonts w:hint="eastAsia"/>
          <w:lang w:val="ru-RU"/>
        </w:rPr>
        <w:t>「大成公司」</w:t>
      </w:r>
      <w:r>
        <w:rPr>
          <w:rFonts w:hint="eastAsia"/>
        </w:rPr>
        <w:t>（包括</w:t>
      </w:r>
      <w:r>
        <w:rPr>
          <w:rFonts w:hint="eastAsia"/>
          <w:lang w:val="ru-RU"/>
        </w:rPr>
        <w:t>「大成公司」</w:t>
      </w:r>
      <w:r>
        <w:rPr>
          <w:rFonts w:hint="eastAsia"/>
        </w:rPr>
        <w:t>、</w:t>
      </w:r>
      <w:r>
        <w:rPr>
          <w:rFonts w:hint="eastAsia"/>
          <w:lang w:val="ru-RU"/>
        </w:rPr>
        <w:t>「大成公司」</w:t>
      </w:r>
      <w:r>
        <w:rPr>
          <w:rFonts w:hint="eastAsia"/>
        </w:rPr>
        <w:t>的母公司、子公司或兄弟公司等其他关联公司）的相关反腐败、反商业贿赂制度要求，坚决不进行商业贿赂、贪腐或其他不正当商业行为。</w:t>
      </w:r>
    </w:p>
    <w:p>
      <w:pPr>
        <w:pStyle w:val="30"/>
        <w:numPr>
          <w:ilvl w:val="1"/>
          <w:numId w:val="6"/>
        </w:numPr>
      </w:pPr>
      <w:r>
        <w:rPr>
          <w:rFonts w:hint="eastAsia"/>
        </w:rPr>
        <w:t>本函所称“行贿”，指本公司为销售商品或提供服务而采用财物或者其他形式贿赂「大成公司」员工及/或其亲属的行为；本函所称“索贿”、“受贿”，指任何「大成公司」员工及/或其亲属向本公司任何部门/人员索取（或变相索取）、收受财物，或者直接或间接参与、控制招标工作的进行从中向本公司索取（或变相索取）、收受提成/返利或财物，或通过其他形式（“其他形式”）获取任何形式的利益。</w:t>
      </w:r>
    </w:p>
    <w:p>
      <w:pPr>
        <w:pStyle w:val="30"/>
        <w:numPr>
          <w:ilvl w:val="1"/>
          <w:numId w:val="6"/>
        </w:numPr>
      </w:pPr>
      <w:r>
        <w:rPr>
          <w:rFonts w:hint="eastAsia"/>
        </w:rPr>
        <w:t>本函所称“财物”，是指现金和实物，包括本公司为销售商品或提供服务，采用红包、礼金、有价证券</w:t>
      </w:r>
      <w:r>
        <w:t xml:space="preserve"> (</w:t>
      </w:r>
      <w:r>
        <w:rPr>
          <w:rFonts w:hint="eastAsia"/>
        </w:rPr>
        <w:t>包括债券、股票等</w:t>
      </w:r>
      <w:r>
        <w:t>)</w:t>
      </w:r>
      <w:r>
        <w:rPr>
          <w:rFonts w:hint="eastAsia"/>
        </w:rPr>
        <w:t xml:space="preserve"> 、实物</w:t>
      </w:r>
      <w:r>
        <w:t xml:space="preserve"> (</w:t>
      </w:r>
      <w:r>
        <w:rPr>
          <w:rFonts w:hint="eastAsia"/>
        </w:rPr>
        <w:t>包括但不限于各种高档生活用品、奢侈消费品、工艺品、收藏品，以及房屋、车辆等大宗商品及贵重物品</w:t>
      </w:r>
      <w:r>
        <w:t>)</w:t>
      </w:r>
      <w:r>
        <w:rPr>
          <w:rFonts w:hint="eastAsia"/>
        </w:rPr>
        <w:t>，或者以报销各种费用等方式给付「大成公司」员工及/或其亲属的财物，或者以回扣、提成、返利、差价等方式给付「大成公司」员工及/或其亲属的财物。</w:t>
      </w:r>
    </w:p>
    <w:p>
      <w:pPr>
        <w:pStyle w:val="30"/>
        <w:numPr>
          <w:ilvl w:val="1"/>
          <w:numId w:val="6"/>
        </w:numPr>
      </w:pPr>
      <w:r>
        <w:rPr>
          <w:rFonts w:hint="eastAsia"/>
        </w:rPr>
        <w:t>本函所称的“其他形式”，包括但不限于本公司向「大成公司」员工及/或其亲属提供免费的旅游、娱乐、劳务、借款、担保，安排中奖、支付应由其个人自付的各种费用（住宅装修、婚丧嫁娶、食宿、购物、学费、出国留学等）等任何形式的、可用金钱衡量的财产性利益，以及安排就学、荣誉、特殊待遇、介绍工作等非财产性利益</w:t>
      </w:r>
      <w:r>
        <w:t>。</w:t>
      </w:r>
    </w:p>
    <w:p>
      <w:pPr>
        <w:pStyle w:val="30"/>
        <w:numPr>
          <w:ilvl w:val="1"/>
          <w:numId w:val="6"/>
        </w:numPr>
      </w:pPr>
      <w:r>
        <w:rPr>
          <w:rFonts w:hint="eastAsia"/>
        </w:rPr>
        <w:t>本函所称“亲属”，包括夫妻关系，直系血亲关系（父母、子女、亲兄弟姐妹），三代以内旁系血亲关系（叔伯、表兄弟姐妹、祖父母等），以及姻亲关系（配偶的直系血亲和三代以内旁系血亲）。</w:t>
      </w:r>
    </w:p>
    <w:p>
      <w:pPr>
        <w:pStyle w:val="30"/>
        <w:numPr>
          <w:ilvl w:val="0"/>
          <w:numId w:val="5"/>
        </w:numPr>
      </w:pPr>
      <w:r>
        <w:rPr>
          <w:rFonts w:hint="eastAsia"/>
        </w:rPr>
        <w:t>避免利益冲突</w:t>
      </w:r>
    </w:p>
    <w:p>
      <w:pPr>
        <w:pStyle w:val="30"/>
        <w:numPr>
          <w:ilvl w:val="1"/>
          <w:numId w:val="7"/>
        </w:numPr>
      </w:pPr>
      <w:r>
        <w:rPr>
          <w:rFonts w:hint="eastAsia"/>
        </w:rPr>
        <w:t>如果在签署本函前，</w:t>
      </w:r>
      <w:r>
        <w:t>本公司</w:t>
      </w:r>
      <w:r>
        <w:rPr>
          <w:rFonts w:hint="eastAsia"/>
        </w:rPr>
        <w:t>股东（包括控股股东、参股股东）、实际控制人、董事、高管或其他员工或其等之亲属与「大成公司」的高管或其他员工之间存在下列所述关系中任一种或几种时，本公司应在签署本函时或之前，向「大成公司」以书面形式披露有关信息：</w:t>
      </w:r>
    </w:p>
    <w:p>
      <w:pPr>
        <w:pStyle w:val="30"/>
        <w:numPr>
          <w:ilvl w:val="2"/>
          <w:numId w:val="7"/>
        </w:numPr>
      </w:pPr>
      <w:r>
        <w:t>存在亲属或朋友关系</w:t>
      </w:r>
      <w:r>
        <w:rPr>
          <w:rFonts w:hint="eastAsia"/>
        </w:rPr>
        <w:t>；</w:t>
      </w:r>
    </w:p>
    <w:p>
      <w:pPr>
        <w:pStyle w:val="30"/>
        <w:numPr>
          <w:ilvl w:val="2"/>
          <w:numId w:val="7"/>
        </w:numPr>
      </w:pPr>
      <w:r>
        <w:rPr>
          <w:rFonts w:hint="eastAsia"/>
        </w:rPr>
        <w:t>存在经济关系（包括但不限于合伙、合股、参股、控股、收购、联营、代理、个人债权债务等）；</w:t>
      </w:r>
    </w:p>
    <w:p>
      <w:pPr>
        <w:pStyle w:val="30"/>
        <w:numPr>
          <w:ilvl w:val="2"/>
          <w:numId w:val="7"/>
        </w:numPr>
      </w:pPr>
      <w:r>
        <w:t>本公司</w:t>
      </w:r>
      <w:r>
        <w:rPr>
          <w:rFonts w:hint="eastAsia"/>
        </w:rPr>
        <w:t>股东（包括控股股东、参股股东）、实际控制人、董事、高管或其他员工是「大成公司」的离职员工、在职员工；</w:t>
      </w:r>
    </w:p>
    <w:p>
      <w:pPr>
        <w:pStyle w:val="30"/>
        <w:numPr>
          <w:ilvl w:val="2"/>
          <w:numId w:val="7"/>
        </w:numPr>
      </w:pPr>
      <w:r>
        <w:rPr>
          <w:rFonts w:hint="eastAsia"/>
        </w:rPr>
        <w:t>其他显著利益关系。</w:t>
      </w:r>
    </w:p>
    <w:p>
      <w:pPr>
        <w:pStyle w:val="30"/>
        <w:numPr>
          <w:ilvl w:val="1"/>
          <w:numId w:val="7"/>
        </w:numPr>
      </w:pPr>
      <w:r>
        <w:rPr>
          <w:rFonts w:hint="eastAsia"/>
        </w:rPr>
        <w:t>如果在签署本函后且在本函有效期内出现上述情况，本公司应在上述事项发生之日起</w:t>
      </w:r>
      <w:r>
        <w:t>30天</w:t>
      </w:r>
      <w:r>
        <w:rPr>
          <w:rFonts w:hint="eastAsia"/>
        </w:rPr>
        <w:t>内以书面形式向「大成公司」披露上述情况。</w:t>
      </w:r>
    </w:p>
    <w:p>
      <w:pPr>
        <w:pStyle w:val="30"/>
        <w:numPr>
          <w:ilvl w:val="1"/>
          <w:numId w:val="7"/>
        </w:numPr>
      </w:pPr>
      <w:r>
        <w:rPr>
          <w:rFonts w:hint="eastAsia"/>
        </w:rPr>
        <w:t>如果出现上述第</w:t>
      </w:r>
      <w:r>
        <w:t>2.1</w:t>
      </w:r>
      <w:r>
        <w:rPr>
          <w:rFonts w:hint="eastAsia"/>
        </w:rPr>
        <w:t>项所述情形，本公司还应主动核查并积极配合「大成公司」的处理安排，包括但不限于如实陈述事实、提供相关资料、配合「大成公司」现场调查等。</w:t>
      </w:r>
    </w:p>
    <w:p>
      <w:pPr>
        <w:pStyle w:val="30"/>
        <w:numPr>
          <w:ilvl w:val="0"/>
          <w:numId w:val="5"/>
        </w:numPr>
      </w:pPr>
      <w:r>
        <w:rPr>
          <w:rFonts w:hint="eastAsia"/>
        </w:rPr>
        <w:t>禁止礼品及娱乐招待</w:t>
      </w:r>
    </w:p>
    <w:p>
      <w:pPr>
        <w:pStyle w:val="30"/>
        <w:numPr>
          <w:ilvl w:val="1"/>
          <w:numId w:val="5"/>
        </w:numPr>
      </w:pPr>
      <w:r>
        <w:rPr>
          <w:rFonts w:hint="eastAsia"/>
        </w:rPr>
        <w:t>本公司承诺：本公司不向「大成公司」任何员工提供任何价值的现金或现金等价物(如现金券、超市卡)或任何价值的其他形式的礼品或娱乐招待、宴请、接待、联谊活动、度假、旅游以及到营业性娱乐场所（包括但不限于营业性的歌舞厅、</w:t>
      </w:r>
      <w:r>
        <w:t>KTV</w:t>
      </w:r>
      <w:r>
        <w:rPr>
          <w:rFonts w:hint="eastAsia"/>
        </w:rPr>
        <w:t>、俱乐部、夜总会、桑拿、按摩、台球、高尔夫球等）进行消费。</w:t>
      </w:r>
    </w:p>
    <w:p>
      <w:pPr>
        <w:pStyle w:val="30"/>
        <w:numPr>
          <w:ilvl w:val="0"/>
          <w:numId w:val="5"/>
        </w:numPr>
      </w:pPr>
      <w:r>
        <w:rPr>
          <w:rFonts w:hint="eastAsia"/>
        </w:rPr>
        <w:t>禁止围标、串标</w:t>
      </w:r>
    </w:p>
    <w:p>
      <w:pPr>
        <w:pStyle w:val="30"/>
        <w:numPr>
          <w:ilvl w:val="1"/>
          <w:numId w:val="5"/>
        </w:numPr>
      </w:pPr>
      <w:r>
        <w:rPr>
          <w:rFonts w:hint="eastAsia"/>
        </w:rPr>
        <w:t>本公司承诺：不在「大成公司」的任何招投标项目中参与围标、陪标活动，不抬高中标价格，不与「大成公司」任何招标人员串标（包括但不限于透漏标底、提高订单比例分成、私自变更合同条款等</w:t>
      </w:r>
      <w:r>
        <w:t>）</w:t>
      </w:r>
      <w:r>
        <w:rPr>
          <w:rFonts w:hint="eastAsia"/>
        </w:rPr>
        <w:t>，不与「大成公司」任何人员串通篡改、伪造监测结果或者进行将不合格产品判定为合格产品等行为，不对任何第三方泄露「大成公司」标底，也不窃取其他投标供应商报价，或以其他欺诈或舞弊形式在任何招投标项目中损害「大成公司」的权益。</w:t>
      </w:r>
    </w:p>
    <w:p>
      <w:pPr>
        <w:pStyle w:val="30"/>
        <w:numPr>
          <w:ilvl w:val="0"/>
          <w:numId w:val="5"/>
        </w:numPr>
      </w:pPr>
      <w:r>
        <w:rPr>
          <w:rFonts w:hint="eastAsia"/>
        </w:rPr>
        <w:t>违约责任和解除合同</w:t>
      </w:r>
    </w:p>
    <w:p>
      <w:pPr>
        <w:pStyle w:val="30"/>
        <w:numPr>
          <w:ilvl w:val="1"/>
          <w:numId w:val="5"/>
        </w:numPr>
      </w:pPr>
      <w:r>
        <w:rPr>
          <w:rFonts w:hint="eastAsia"/>
        </w:rPr>
        <w:t>本公司知悉、确认并同意：本公司违反本函第1、2、3或4条规定的行为，将构成本公司对「大成公司」与本公司之间已签订的任何及所有合同、协议和/或订单的根本性违反，「大成公司」有权行使其在本函第5条及该等合同、协议和/或订单项下的权利，包括但不限于：</w:t>
      </w:r>
    </w:p>
    <w:p>
      <w:pPr>
        <w:pStyle w:val="30"/>
        <w:numPr>
          <w:ilvl w:val="2"/>
          <w:numId w:val="5"/>
        </w:numPr>
      </w:pPr>
      <w:r>
        <w:rPr>
          <w:rFonts w:hint="eastAsia"/>
        </w:rPr>
        <w:t>「大成公司」有权立即经书面通知本公司而无条件地终止与本公司的一切商业合作关系（包括但不限于解除相关合同、协议、订单，但该等解除不影响本承诺函的效力）；</w:t>
      </w:r>
      <w:r>
        <w:t xml:space="preserve"> </w:t>
      </w:r>
    </w:p>
    <w:p>
      <w:pPr>
        <w:pStyle w:val="30"/>
        <w:numPr>
          <w:ilvl w:val="2"/>
          <w:numId w:val="5"/>
        </w:numPr>
      </w:pPr>
      <w:r>
        <w:rPr>
          <w:rFonts w:hint="eastAsia"/>
        </w:rPr>
        <w:t>「大成公司」有权不再结算及支付其与本公司之间的全部未结款项，并有权要求本公司按照前1</w:t>
      </w:r>
      <w:r>
        <w:t>2个月</w:t>
      </w:r>
      <w:r>
        <w:rPr>
          <w:rFonts w:hint="eastAsia"/>
        </w:rPr>
        <w:t>（如双方合作不足1</w:t>
      </w:r>
      <w:r>
        <w:t>2个月的依实际合作时段计算</w:t>
      </w:r>
      <w:r>
        <w:rPr>
          <w:rFonts w:hint="eastAsia"/>
        </w:rPr>
        <w:t>）「大成公司」与本公司双方之间合作/</w:t>
      </w:r>
      <w:r>
        <w:t>交易所生成的</w:t>
      </w:r>
      <w:r>
        <w:rPr>
          <w:rFonts w:hint="eastAsia"/>
        </w:rPr>
        <w:t>所有价款的3</w:t>
      </w:r>
      <w:r>
        <w:t>0</w:t>
      </w:r>
      <w:r>
        <w:rPr>
          <w:rFonts w:hint="eastAsia"/>
        </w:rPr>
        <w:t>%向「大成公司」支付违约金，如果依此计算之违约金金额不足人民币10万元的，违约金按人民币10万元计（以金额高者为准）;</w:t>
      </w:r>
    </w:p>
    <w:p>
      <w:pPr>
        <w:pStyle w:val="30"/>
        <w:numPr>
          <w:ilvl w:val="2"/>
          <w:numId w:val="5"/>
        </w:numPr>
      </w:pPr>
      <w:r>
        <w:rPr>
          <w:rFonts w:hint="eastAsia"/>
        </w:rPr>
        <w:t>如按照上述5</w:t>
      </w:r>
      <w:r>
        <w:t>.1</w:t>
      </w:r>
      <w:r>
        <w:rPr>
          <w:rFonts w:hint="eastAsia"/>
        </w:rPr>
        <w:t>.</w:t>
      </w:r>
      <w:r>
        <w:t>2项所计</w:t>
      </w:r>
      <w:r>
        <w:rPr>
          <w:rFonts w:hint="eastAsia"/>
        </w:rPr>
        <w:t>违约金不足以弥补「大成公司」损失的，「大成公司」有权要求本公司承担继续赔偿的责任；</w:t>
      </w:r>
    </w:p>
    <w:p>
      <w:pPr>
        <w:pStyle w:val="30"/>
        <w:numPr>
          <w:ilvl w:val="2"/>
          <w:numId w:val="5"/>
        </w:numPr>
      </w:pPr>
      <w:r>
        <w:rPr>
          <w:rFonts w:hint="eastAsia"/>
        </w:rPr>
        <w:t>本公司应于接到「大成公司」通知后10日内支付上述违约金及/或损失赔偿款，且「大成公司」有权从应向本公司支付但尚未支付的任何款项或本公司已向「大成公司」支付的保证金（如有）中抵扣上述违约金及/或损失赔偿款。</w:t>
      </w:r>
    </w:p>
    <w:p>
      <w:pPr>
        <w:pStyle w:val="30"/>
        <w:numPr>
          <w:ilvl w:val="2"/>
          <w:numId w:val="5"/>
        </w:numPr>
      </w:pPr>
      <w:r>
        <w:rPr>
          <w:rFonts w:hint="eastAsia"/>
        </w:rPr>
        <w:t>本公司还应依法承担其他相应民事和/或刑事法律责任（如适用）。</w:t>
      </w:r>
    </w:p>
    <w:p>
      <w:pPr>
        <w:pStyle w:val="30"/>
        <w:numPr>
          <w:ilvl w:val="1"/>
          <w:numId w:val="5"/>
        </w:numPr>
      </w:pPr>
      <w:r>
        <w:rPr>
          <w:rFonts w:hint="eastAsia"/>
        </w:rPr>
        <w:t>本公司确认并同意：本公司任何股东、董事、高管或其他员工、代理人或代表违反本函任何条款的行为应不仅被视为相关人员的个人行为，而应同时被视为本公司的公司行为。</w:t>
      </w:r>
    </w:p>
    <w:p>
      <w:pPr>
        <w:pStyle w:val="30"/>
        <w:numPr>
          <w:ilvl w:val="0"/>
          <w:numId w:val="5"/>
        </w:numPr>
      </w:pPr>
      <w:r>
        <w:rPr>
          <w:rFonts w:hint="eastAsia"/>
        </w:rPr>
        <w:t>举报及奖励</w:t>
      </w:r>
    </w:p>
    <w:p>
      <w:pPr>
        <w:pStyle w:val="30"/>
        <w:numPr>
          <w:ilvl w:val="1"/>
          <w:numId w:val="5"/>
        </w:numPr>
      </w:pPr>
      <w:r>
        <w:rPr>
          <w:rFonts w:hint="eastAsia"/>
        </w:rPr>
        <w:t>本公司同意并承诺，若发现「大成公司」任何员工存在索贿，受贿或其他违反本函的行为或违法行为，或有此倾向的，本公司将通过下述举报热线（仅由「大成公司」所属集团总部举报主管部门管理）向「大成公司」举报：</w:t>
      </w:r>
    </w:p>
    <w:p>
      <w:pPr>
        <w:pStyle w:val="30"/>
        <w:numPr>
          <w:ilvl w:val="0"/>
          <w:numId w:val="8"/>
        </w:numPr>
        <w:rPr>
          <w:rFonts w:cs="Arial"/>
        </w:rPr>
      </w:pPr>
      <w:r>
        <w:rPr>
          <w:rFonts w:hint="eastAsia"/>
        </w:rPr>
        <w:t>举报电话：022-27922393</w:t>
      </w:r>
      <w:r>
        <w:rPr>
          <w:rFonts w:hint="eastAsia" w:cs="Arial"/>
        </w:rPr>
        <w:t>；</w:t>
      </w:r>
    </w:p>
    <w:p>
      <w:pPr>
        <w:pStyle w:val="30"/>
        <w:numPr>
          <w:ilvl w:val="0"/>
          <w:numId w:val="8"/>
        </w:numPr>
        <w:rPr>
          <w:rStyle w:val="19"/>
          <w:rFonts w:ascii="宋体" w:hAnsi="宋体" w:cs="Arial"/>
          <w:szCs w:val="21"/>
        </w:rPr>
      </w:pPr>
      <w:r>
        <w:rPr>
          <w:rFonts w:hint="eastAsia"/>
        </w:rPr>
        <w:t>举报邮箱：800@dachan.com.cn</w:t>
      </w:r>
    </w:p>
    <w:p>
      <w:pPr>
        <w:pStyle w:val="30"/>
        <w:numPr>
          <w:ilvl w:val="1"/>
          <w:numId w:val="5"/>
        </w:numPr>
      </w:pPr>
      <w:r>
        <w:rPr>
          <w:rFonts w:hint="eastAsia"/>
        </w:rPr>
        <w:t>本公司知悉，「大成公司」对本公司的举报予以保密，且若举报经「大成公司」查证属实，「大成公司」可根据情节轻重免除或部分免除本公司本函5</w:t>
      </w:r>
      <w:r>
        <w:t>.1.2项下</w:t>
      </w:r>
      <w:r>
        <w:rPr>
          <w:rFonts w:hint="eastAsia"/>
        </w:rPr>
        <w:t>的违约责任（仅限于举报当次），并给予举报人员适当奖励。</w:t>
      </w:r>
    </w:p>
    <w:p>
      <w:pPr>
        <w:pStyle w:val="30"/>
        <w:numPr>
          <w:ilvl w:val="0"/>
          <w:numId w:val="5"/>
        </w:numPr>
      </w:pPr>
      <w:r>
        <w:rPr>
          <w:rFonts w:hint="eastAsia"/>
        </w:rPr>
        <w:t>本公司确认并同意，本函将作为本公司与「大成公司」签署的任何及所有合同（下称“”“主合同”）的不可分割的组成部分（即作为主合同附件）。如本函与该等主合同有任何不一致或冲突之处，以本函为准。除在本函中另行规定的条款，该等主合同的其他条款保持不变并对本公司与「大成公司」继续有效。</w:t>
      </w:r>
    </w:p>
    <w:p>
      <w:pPr>
        <w:pStyle w:val="30"/>
        <w:numPr>
          <w:ilvl w:val="0"/>
          <w:numId w:val="5"/>
        </w:numPr>
      </w:pPr>
      <w:r>
        <w:rPr>
          <w:rFonts w:hint="eastAsia"/>
        </w:rPr>
        <w:t>本公司理解并同意，如若在本函签署前后，本公司与「大成公司」的关联公司（即大成食品（亚洲）有限公司及其下属各子公司、分支机构，下称“「大成公司」关联公司”）开展任何商业合作及/或交易，本公司在本函项下的全部承诺及权利、义务，均延伸至并同等适用于本公司与「大成公司」关联公司之间的任何商业合作及/或交易，并作为本公司与「大成公司」关联公司就该等商业合作及/或交易所签订的合同的不可分割的组成部分（即作为合同附件），「大成公司」关联公司可就本函对本公司享有与「大成公司」同等的权利。</w:t>
      </w:r>
    </w:p>
    <w:p>
      <w:pPr>
        <w:spacing w:after="120" w:line="360" w:lineRule="auto"/>
        <w:rPr>
          <w:rFonts w:ascii="宋体" w:hAnsi="宋体"/>
          <w:b/>
          <w:szCs w:val="21"/>
        </w:rPr>
      </w:pPr>
      <w:r>
        <w:rPr>
          <w:rFonts w:hint="eastAsia" w:ascii="宋体" w:hAnsi="宋体"/>
          <w:b/>
          <w:szCs w:val="21"/>
        </w:rPr>
        <w:t>综上</w:t>
      </w:r>
      <w:r>
        <w:rPr>
          <w:rFonts w:hint="eastAsia" w:ascii="宋体" w:hAnsi="宋体"/>
          <w:szCs w:val="21"/>
        </w:rPr>
        <w:t>，本公司承诺并自愿遵守本函的全部内容，并</w:t>
      </w:r>
      <w:r>
        <w:rPr>
          <w:rFonts w:ascii="宋体" w:hAnsi="宋体"/>
          <w:szCs w:val="21"/>
        </w:rPr>
        <w:t>于</w:t>
      </w:r>
      <w:r>
        <w:rPr>
          <w:rFonts w:hint="eastAsia" w:ascii="宋体" w:hAnsi="宋体"/>
          <w:szCs w:val="21"/>
        </w:rPr>
        <w:t>下述</w:t>
      </w:r>
      <w:r>
        <w:rPr>
          <w:rFonts w:ascii="宋体" w:hAnsi="宋体"/>
          <w:szCs w:val="21"/>
        </w:rPr>
        <w:t>日期签署本函</w:t>
      </w:r>
      <w:r>
        <w:rPr>
          <w:rFonts w:hint="eastAsia" w:ascii="宋体" w:hAnsi="宋体"/>
          <w:szCs w:val="21"/>
        </w:rPr>
        <w:t>如下</w:t>
      </w:r>
      <w:r>
        <w:rPr>
          <w:rFonts w:ascii="宋体" w:hAnsi="宋体"/>
          <w:szCs w:val="21"/>
        </w:rPr>
        <w:t>。</w:t>
      </w:r>
    </w:p>
    <w:p>
      <w:pPr>
        <w:spacing w:after="120" w:line="360" w:lineRule="auto"/>
        <w:rPr>
          <w:rFonts w:ascii="宋体" w:hAnsi="宋体" w:cs="宋体"/>
          <w:szCs w:val="21"/>
        </w:rPr>
      </w:pPr>
    </w:p>
    <w:p>
      <w:pPr>
        <w:spacing w:after="120" w:line="360" w:lineRule="auto"/>
        <w:rPr>
          <w:rFonts w:ascii="宋体" w:hAnsi="宋体" w:cs="宋体"/>
          <w:szCs w:val="21"/>
        </w:rPr>
      </w:pPr>
      <w:r>
        <w:rPr>
          <w:rFonts w:hint="eastAsia" w:ascii="宋体" w:hAnsi="宋体" w:cs="宋体"/>
          <w:szCs w:val="21"/>
        </w:rPr>
        <w:t>[</w:t>
      </w:r>
      <w:r>
        <w:rPr>
          <w:rFonts w:hint="eastAsia" w:ascii="宋体" w:hAnsi="宋体"/>
          <w:i/>
          <w:color w:val="FF0000"/>
          <w:szCs w:val="21"/>
        </w:rPr>
        <w:t>*</w:t>
      </w:r>
      <w:r>
        <w:rPr>
          <w:rFonts w:ascii="宋体" w:hAnsi="宋体"/>
          <w:i/>
          <w:color w:val="FF0000"/>
          <w:szCs w:val="21"/>
        </w:rPr>
        <w:t xml:space="preserve"> </w:t>
      </w:r>
      <w:r>
        <w:rPr>
          <w:rFonts w:hint="eastAsia" w:ascii="宋体" w:hAnsi="宋体"/>
          <w:i/>
          <w:color w:val="FF0000"/>
          <w:szCs w:val="21"/>
        </w:rPr>
        <w:t>此处填写供应商全称</w:t>
      </w:r>
      <w:r>
        <w:rPr>
          <w:rFonts w:hint="eastAsia" w:ascii="宋体" w:hAnsi="宋体" w:cs="宋体"/>
          <w:szCs w:val="21"/>
        </w:rPr>
        <w:t>]（盖章）</w:t>
      </w:r>
    </w:p>
    <w:p>
      <w:pPr>
        <w:spacing w:after="120" w:line="360" w:lineRule="auto"/>
        <w:rPr>
          <w:rFonts w:ascii="宋体" w:hAnsi="宋体" w:cs="宋体"/>
          <w:szCs w:val="21"/>
        </w:rPr>
      </w:pPr>
      <w:r>
        <w:rPr>
          <w:rFonts w:hint="eastAsia" w:ascii="宋体" w:hAnsi="宋体" w:cs="宋体"/>
          <w:szCs w:val="21"/>
        </w:rPr>
        <w:t xml:space="preserve">                                    </w:t>
      </w:r>
    </w:p>
    <w:p>
      <w:pPr>
        <w:widowControl/>
        <w:shd w:val="clear" w:color="auto" w:fill="FFFFFF"/>
        <w:spacing w:line="360" w:lineRule="auto"/>
        <w:outlineLvl w:val="2"/>
        <w:rPr>
          <w:rFonts w:ascii="宋体" w:hAnsi="宋体" w:cs="Helvetica"/>
          <w:b/>
          <w:kern w:val="0"/>
          <w:szCs w:val="21"/>
        </w:rPr>
      </w:pPr>
      <w:r>
        <w:rPr>
          <w:rFonts w:hint="eastAsia" w:ascii="宋体" w:hAnsi="宋体" w:cs="宋体"/>
          <w:szCs w:val="21"/>
        </w:rPr>
        <w:t xml:space="preserve">日期：202___年____月____日                 </w:t>
      </w:r>
    </w:p>
    <w:p>
      <w:pPr>
        <w:spacing w:line="360" w:lineRule="auto"/>
        <w:rPr>
          <w:rFonts w:ascii="宋体" w:hAnsi="宋体"/>
          <w:szCs w:val="21"/>
        </w:rPr>
      </w:pPr>
    </w:p>
    <w:p>
      <w:pPr>
        <w:spacing w:line="380" w:lineRule="exact"/>
        <w:ind w:right="840"/>
        <w:jc w:val="left"/>
        <w:rPr>
          <w:rFonts w:ascii="宋体" w:hAnsi="宋体"/>
          <w:b/>
          <w:szCs w:val="21"/>
        </w:rPr>
      </w:pPr>
    </w:p>
    <w:p>
      <w:pPr>
        <w:rPr>
          <w:rFonts w:ascii="宋体" w:hAnsi="宋体"/>
          <w:szCs w:val="21"/>
        </w:rPr>
      </w:pPr>
    </w:p>
    <w:sectPr>
      <w:headerReference r:id="rId3" w:type="default"/>
      <w:footerReference r:id="rId4" w:type="default"/>
      <w:type w:val="continuous"/>
      <w:pgSz w:w="11906" w:h="16838"/>
      <w:pgMar w:top="1134" w:right="1134" w:bottom="1134" w:left="1134" w:header="567"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rStyle w:val="17"/>
        <w:rFonts w:hint="eastAsia" w:ascii="宋体" w:hAnsi="宋体"/>
      </w:rPr>
      <w:t>共</w:t>
    </w:r>
    <w:r>
      <w:rPr>
        <w:rStyle w:val="17"/>
        <w:rFonts w:ascii="宋体" w:hAnsi="宋体"/>
      </w:rPr>
      <w:fldChar w:fldCharType="begin"/>
    </w:r>
    <w:r>
      <w:rPr>
        <w:rStyle w:val="17"/>
        <w:rFonts w:ascii="宋体" w:hAnsi="宋体"/>
      </w:rPr>
      <w:instrText xml:space="preserve"> NUMPAGES </w:instrText>
    </w:r>
    <w:r>
      <w:rPr>
        <w:rStyle w:val="17"/>
        <w:rFonts w:ascii="宋体" w:hAnsi="宋体"/>
      </w:rPr>
      <w:fldChar w:fldCharType="separate"/>
    </w:r>
    <w:r>
      <w:rPr>
        <w:rStyle w:val="17"/>
        <w:rFonts w:ascii="宋体" w:hAnsi="宋体"/>
      </w:rPr>
      <w:t>16</w:t>
    </w:r>
    <w:r>
      <w:rPr>
        <w:rStyle w:val="17"/>
        <w:rFonts w:ascii="宋体" w:hAnsi="宋体"/>
      </w:rPr>
      <w:fldChar w:fldCharType="end"/>
    </w:r>
    <w:r>
      <w:rPr>
        <w:rStyle w:val="17"/>
        <w:rFonts w:hint="eastAsia" w:ascii="宋体" w:hAnsi="宋体"/>
      </w:rPr>
      <w:t>页  第</w:t>
    </w:r>
    <w:r>
      <w:rPr>
        <w:rStyle w:val="17"/>
        <w:rFonts w:ascii="宋体" w:hAnsi="宋体"/>
      </w:rPr>
      <w:fldChar w:fldCharType="begin"/>
    </w:r>
    <w:r>
      <w:rPr>
        <w:rStyle w:val="17"/>
        <w:rFonts w:ascii="宋体" w:hAnsi="宋体"/>
      </w:rPr>
      <w:instrText xml:space="preserve"> PAGE </w:instrText>
    </w:r>
    <w:r>
      <w:rPr>
        <w:rStyle w:val="17"/>
        <w:rFonts w:ascii="宋体" w:hAnsi="宋体"/>
      </w:rPr>
      <w:fldChar w:fldCharType="separate"/>
    </w:r>
    <w:r>
      <w:rPr>
        <w:rStyle w:val="17"/>
        <w:rFonts w:ascii="宋体" w:hAnsi="宋体"/>
      </w:rPr>
      <w:t>16</w:t>
    </w:r>
    <w:r>
      <w:rPr>
        <w:rStyle w:val="17"/>
        <w:rFonts w:ascii="宋体" w:hAnsi="宋体"/>
      </w:rPr>
      <w:fldChar w:fldCharType="end"/>
    </w:r>
    <w:r>
      <w:rPr>
        <w:rStyle w:val="17"/>
        <w:rFonts w:hint="eastAsia" w:ascii="宋体" w:hAnsi="宋体"/>
      </w:rPr>
      <w:t>页</w:t>
    </w:r>
    <w:r>
      <w:rPr>
        <w:rStyle w:val="17"/>
        <w:rFonts w:hint="eastAsia" w:ascii="宋体" w:hAnsi="宋体"/>
        <w:kern w:val="0"/>
      </w:rPr>
      <w:t>盖骑缝章</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ind w:left="90"/>
      <w:jc w:val="both"/>
      <w:rPr>
        <w:rFonts w:ascii="宋体" w:hAnsi="宋体"/>
      </w:rPr>
    </w:pPr>
    <w:r>
      <w:drawing>
        <wp:inline distT="0" distB="0" distL="0" distR="0">
          <wp:extent cx="609600" cy="400050"/>
          <wp:effectExtent l="0" t="0" r="0" b="0"/>
          <wp:docPr id="8" name="图片 8" descr="大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大成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9600" cy="400050"/>
                  </a:xfrm>
                  <a:prstGeom prst="rect">
                    <a:avLst/>
                  </a:prstGeom>
                  <a:noFill/>
                  <a:ln>
                    <a:noFill/>
                  </a:ln>
                </pic:spPr>
              </pic:pic>
            </a:graphicData>
          </a:graphic>
        </wp:inline>
      </w:drawing>
    </w:r>
    <w:r>
      <w:rPr>
        <w:rFonts w:hint="eastAsia" w:ascii="宋体" w:hAnsi="宋体"/>
      </w:rPr>
      <w:t xml:space="preserve">                                                                            </w:t>
    </w:r>
    <w:r>
      <w:rPr>
        <w:rFonts w:hint="eastAsia" w:asciiTheme="minorEastAsia" w:hAnsiTheme="minorEastAsia" w:eastAsiaTheme="minorEastAsia"/>
      </w:rPr>
      <w:t xml:space="preserve"> 版本号：</w:t>
    </w:r>
    <w:r>
      <w:rPr>
        <w:rFonts w:hint="eastAsia" w:ascii="Calibri" w:hAnsi="Calibri" w:cs="Calibri"/>
        <w:sz w:val="21"/>
        <w:szCs w:val="21"/>
      </w:rPr>
      <w:t>BFA1V</w:t>
    </w:r>
    <w:r>
      <w:rPr>
        <w:rFonts w:ascii="Calibri" w:hAnsi="Calibri" w:cs="Calibri"/>
        <w:sz w:val="21"/>
        <w:szCs w:val="21"/>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51898"/>
    <w:multiLevelType w:val="multilevel"/>
    <w:tmpl w:val="18551898"/>
    <w:lvl w:ilvl="0" w:tentative="0">
      <w:start w:val="1"/>
      <w:numFmt w:val="decimal"/>
      <w:pStyle w:val="10"/>
      <w:lvlText w:val="%1"/>
      <w:lvlJc w:val="left"/>
      <w:pPr>
        <w:ind w:left="425" w:hanging="425"/>
      </w:pPr>
    </w:lvl>
    <w:lvl w:ilvl="1" w:tentative="0">
      <w:start w:val="1"/>
      <w:numFmt w:val="decimal"/>
      <w:pStyle w:val="30"/>
      <w:lvlText w:val="%1.%2"/>
      <w:lvlJc w:val="left"/>
      <w:pPr>
        <w:ind w:left="992" w:hanging="567"/>
      </w:pPr>
      <w:rPr>
        <w:rFonts w:ascii="宋体" w:hAnsi="宋体" w:eastAsia="宋体"/>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3CC75BA7"/>
    <w:multiLevelType w:val="multilevel"/>
    <w:tmpl w:val="3CC75BA7"/>
    <w:lvl w:ilvl="0" w:tentative="0">
      <w:start w:val="1"/>
      <w:numFmt w:val="decimal"/>
      <w:lvlText w:val="%1."/>
      <w:lvlJc w:val="left"/>
      <w:pPr>
        <w:ind w:left="360" w:hanging="360"/>
      </w:pPr>
      <w:rPr>
        <w:rFonts w:hint="eastAsia"/>
      </w:rPr>
    </w:lvl>
    <w:lvl w:ilvl="1" w:tentative="0">
      <w:start w:val="1"/>
      <w:numFmt w:val="decimal"/>
      <w:lvlText w:val="%1.%2."/>
      <w:lvlJc w:val="left"/>
      <w:pPr>
        <w:ind w:left="792" w:hanging="432"/>
      </w:pPr>
      <w:rPr>
        <w:rFonts w:hint="eastAsia"/>
      </w:rPr>
    </w:lvl>
    <w:lvl w:ilvl="2" w:tentative="0">
      <w:start w:val="1"/>
      <w:numFmt w:val="decimal"/>
      <w:lvlText w:val="%1.%2.%3."/>
      <w:lvlJc w:val="left"/>
      <w:pPr>
        <w:ind w:left="1224" w:hanging="504"/>
      </w:pPr>
      <w:rPr>
        <w:rFonts w:hint="eastAsia"/>
      </w:rPr>
    </w:lvl>
    <w:lvl w:ilvl="3" w:tentative="0">
      <w:start w:val="1"/>
      <w:numFmt w:val="decimal"/>
      <w:lvlText w:val="%1.%2.%3.%4."/>
      <w:lvlJc w:val="left"/>
      <w:pPr>
        <w:ind w:left="1728" w:hanging="648"/>
      </w:pPr>
      <w:rPr>
        <w:rFonts w:hint="eastAsia"/>
      </w:rPr>
    </w:lvl>
    <w:lvl w:ilvl="4" w:tentative="0">
      <w:start w:val="1"/>
      <w:numFmt w:val="decimal"/>
      <w:lvlText w:val="%1.%2.%3.%4.%5."/>
      <w:lvlJc w:val="left"/>
      <w:pPr>
        <w:ind w:left="2232" w:hanging="792"/>
      </w:pPr>
      <w:rPr>
        <w:rFonts w:hint="eastAsia"/>
      </w:rPr>
    </w:lvl>
    <w:lvl w:ilvl="5" w:tentative="0">
      <w:start w:val="1"/>
      <w:numFmt w:val="decimal"/>
      <w:lvlText w:val="%1.%2.%3.%4.%5.%6."/>
      <w:lvlJc w:val="left"/>
      <w:pPr>
        <w:ind w:left="2736" w:hanging="936"/>
      </w:pPr>
      <w:rPr>
        <w:rFonts w:hint="eastAsia"/>
      </w:rPr>
    </w:lvl>
    <w:lvl w:ilvl="6" w:tentative="0">
      <w:start w:val="1"/>
      <w:numFmt w:val="decimal"/>
      <w:lvlText w:val="%1.%2.%3.%4.%5.%6.%7."/>
      <w:lvlJc w:val="left"/>
      <w:pPr>
        <w:ind w:left="3240" w:hanging="1080"/>
      </w:pPr>
      <w:rPr>
        <w:rFonts w:hint="eastAsia"/>
      </w:rPr>
    </w:lvl>
    <w:lvl w:ilvl="7" w:tentative="0">
      <w:start w:val="1"/>
      <w:numFmt w:val="decimal"/>
      <w:lvlText w:val="%1.%2.%3.%4.%5.%6.%7.%8."/>
      <w:lvlJc w:val="left"/>
      <w:pPr>
        <w:ind w:left="3744" w:hanging="1224"/>
      </w:pPr>
      <w:rPr>
        <w:rFonts w:hint="eastAsia"/>
      </w:rPr>
    </w:lvl>
    <w:lvl w:ilvl="8" w:tentative="0">
      <w:start w:val="1"/>
      <w:numFmt w:val="decimal"/>
      <w:lvlText w:val="%1.%2.%3.%4.%5.%6.%7.%8.%9."/>
      <w:lvlJc w:val="left"/>
      <w:pPr>
        <w:ind w:left="4320" w:hanging="1440"/>
      </w:pPr>
      <w:rPr>
        <w:rFonts w:hint="eastAsia"/>
      </w:rPr>
    </w:lvl>
  </w:abstractNum>
  <w:abstractNum w:abstractNumId="2">
    <w:nsid w:val="45743296"/>
    <w:multiLevelType w:val="multilevel"/>
    <w:tmpl w:val="45743296"/>
    <w:lvl w:ilvl="0" w:tentative="0">
      <w:start w:val="1"/>
      <w:numFmt w:val="decimal"/>
      <w:lvlText w:val="%1."/>
      <w:lvlJc w:val="left"/>
      <w:pPr>
        <w:ind w:left="360" w:hanging="360"/>
      </w:pPr>
    </w:lvl>
    <w:lvl w:ilvl="1" w:tentative="0">
      <w:start w:val="1"/>
      <w:numFmt w:val="decimal"/>
      <w:lvlText w:val="2.%2."/>
      <w:lvlJc w:val="left"/>
      <w:pPr>
        <w:ind w:left="780" w:hanging="420"/>
      </w:pPr>
      <w:rPr>
        <w:rFonts w:hint="eastAsia" w:ascii="宋体" w:hAnsi="宋体" w:eastAsia="宋体" w:cstheme="minorBidi"/>
        <w:sz w:val="21"/>
        <w:szCs w:val="21"/>
      </w:rPr>
    </w:lvl>
    <w:lvl w:ilvl="2" w:tentative="0">
      <w:start w:val="1"/>
      <w:numFmt w:val="decimal"/>
      <w:lvlText w:val="2.1.%3."/>
      <w:lvlJc w:val="left"/>
      <w:pPr>
        <w:ind w:left="1140" w:hanging="420"/>
      </w:pPr>
      <w:rPr>
        <w:rFonts w:hint="eastAsia" w:ascii="宋体" w:hAnsi="宋体" w:eastAsia="宋体" w:cstheme="minorBidi"/>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497E275C"/>
    <w:multiLevelType w:val="multilevel"/>
    <w:tmpl w:val="497E275C"/>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2）"/>
      <w:lvlJc w:val="left"/>
      <w:pPr>
        <w:ind w:left="420" w:hanging="420"/>
      </w:pPr>
      <w:rPr>
        <w:rFonts w:hint="default"/>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58601B0E"/>
    <w:multiLevelType w:val="multilevel"/>
    <w:tmpl w:val="58601B0E"/>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5">
    <w:nsid w:val="6C4D1984"/>
    <w:multiLevelType w:val="multilevel"/>
    <w:tmpl w:val="6C4D1984"/>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2）"/>
      <w:lvlJc w:val="left"/>
      <w:pPr>
        <w:ind w:left="420" w:hanging="420"/>
      </w:pPr>
      <w:rPr>
        <w:rFonts w:hint="default"/>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762C5A36"/>
    <w:multiLevelType w:val="multilevel"/>
    <w:tmpl w:val="762C5A36"/>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76C542B5"/>
    <w:multiLevelType w:val="multilevel"/>
    <w:tmpl w:val="76C542B5"/>
    <w:lvl w:ilvl="0" w:tentative="0">
      <w:start w:val="1"/>
      <w:numFmt w:val="decimal"/>
      <w:lvlText w:val="%1）"/>
      <w:lvlJc w:val="left"/>
      <w:pPr>
        <w:tabs>
          <w:tab w:val="left" w:pos="964"/>
        </w:tabs>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TA5ZGM0OWEzYjQ2YzAwN2ZiODA5YTI4ZWZiMjYifQ=="/>
  </w:docVars>
  <w:rsids>
    <w:rsidRoot w:val="0019612F"/>
    <w:rsid w:val="000022A4"/>
    <w:rsid w:val="00004437"/>
    <w:rsid w:val="000050E7"/>
    <w:rsid w:val="000063F2"/>
    <w:rsid w:val="00007109"/>
    <w:rsid w:val="00007878"/>
    <w:rsid w:val="00010232"/>
    <w:rsid w:val="00010566"/>
    <w:rsid w:val="0001176F"/>
    <w:rsid w:val="000131E5"/>
    <w:rsid w:val="000145E3"/>
    <w:rsid w:val="00015550"/>
    <w:rsid w:val="00017E74"/>
    <w:rsid w:val="00022DB3"/>
    <w:rsid w:val="00023C15"/>
    <w:rsid w:val="000251C1"/>
    <w:rsid w:val="000277C5"/>
    <w:rsid w:val="00031A03"/>
    <w:rsid w:val="00032BCC"/>
    <w:rsid w:val="00034AD8"/>
    <w:rsid w:val="00036225"/>
    <w:rsid w:val="000370E1"/>
    <w:rsid w:val="00037834"/>
    <w:rsid w:val="00037B1D"/>
    <w:rsid w:val="000415E2"/>
    <w:rsid w:val="000435CA"/>
    <w:rsid w:val="000438E9"/>
    <w:rsid w:val="00043966"/>
    <w:rsid w:val="000444EA"/>
    <w:rsid w:val="0004505F"/>
    <w:rsid w:val="0005179D"/>
    <w:rsid w:val="00052473"/>
    <w:rsid w:val="00053A4E"/>
    <w:rsid w:val="000540EB"/>
    <w:rsid w:val="00054960"/>
    <w:rsid w:val="0005537D"/>
    <w:rsid w:val="00055FCE"/>
    <w:rsid w:val="000625F6"/>
    <w:rsid w:val="000628BB"/>
    <w:rsid w:val="0006316B"/>
    <w:rsid w:val="00065E8D"/>
    <w:rsid w:val="000660C7"/>
    <w:rsid w:val="0006657C"/>
    <w:rsid w:val="000672F5"/>
    <w:rsid w:val="0007367C"/>
    <w:rsid w:val="0007558B"/>
    <w:rsid w:val="00075725"/>
    <w:rsid w:val="00075989"/>
    <w:rsid w:val="00076535"/>
    <w:rsid w:val="0007735D"/>
    <w:rsid w:val="00080D4F"/>
    <w:rsid w:val="00082959"/>
    <w:rsid w:val="00083206"/>
    <w:rsid w:val="00083ED8"/>
    <w:rsid w:val="00087F4D"/>
    <w:rsid w:val="00091C42"/>
    <w:rsid w:val="00091F7D"/>
    <w:rsid w:val="00092B40"/>
    <w:rsid w:val="00096284"/>
    <w:rsid w:val="000A0D25"/>
    <w:rsid w:val="000A1385"/>
    <w:rsid w:val="000A165D"/>
    <w:rsid w:val="000A3201"/>
    <w:rsid w:val="000A46E0"/>
    <w:rsid w:val="000A4FF1"/>
    <w:rsid w:val="000A7B1E"/>
    <w:rsid w:val="000B2266"/>
    <w:rsid w:val="000B2D9E"/>
    <w:rsid w:val="000B35CE"/>
    <w:rsid w:val="000B3CA7"/>
    <w:rsid w:val="000B4284"/>
    <w:rsid w:val="000B5C78"/>
    <w:rsid w:val="000B69C3"/>
    <w:rsid w:val="000B7106"/>
    <w:rsid w:val="000B79BD"/>
    <w:rsid w:val="000B7C2B"/>
    <w:rsid w:val="000C15E9"/>
    <w:rsid w:val="000C28E8"/>
    <w:rsid w:val="000C2BA4"/>
    <w:rsid w:val="000C32DA"/>
    <w:rsid w:val="000D0598"/>
    <w:rsid w:val="000D0BE1"/>
    <w:rsid w:val="000D0D29"/>
    <w:rsid w:val="000D0E71"/>
    <w:rsid w:val="000D1300"/>
    <w:rsid w:val="000D317D"/>
    <w:rsid w:val="000D32C5"/>
    <w:rsid w:val="000D32DD"/>
    <w:rsid w:val="000D34FA"/>
    <w:rsid w:val="000D6908"/>
    <w:rsid w:val="000D6983"/>
    <w:rsid w:val="000D6B9D"/>
    <w:rsid w:val="000E1CD0"/>
    <w:rsid w:val="000E3245"/>
    <w:rsid w:val="000E3379"/>
    <w:rsid w:val="000E5CC6"/>
    <w:rsid w:val="000F00C6"/>
    <w:rsid w:val="000F0333"/>
    <w:rsid w:val="000F0748"/>
    <w:rsid w:val="000F0DBC"/>
    <w:rsid w:val="000F0E87"/>
    <w:rsid w:val="000F0FFB"/>
    <w:rsid w:val="000F1772"/>
    <w:rsid w:val="000F3834"/>
    <w:rsid w:val="000F5C93"/>
    <w:rsid w:val="0010070C"/>
    <w:rsid w:val="00103C04"/>
    <w:rsid w:val="00103EF2"/>
    <w:rsid w:val="00104B7B"/>
    <w:rsid w:val="0010568E"/>
    <w:rsid w:val="00105F48"/>
    <w:rsid w:val="001061C0"/>
    <w:rsid w:val="001066F5"/>
    <w:rsid w:val="0010792D"/>
    <w:rsid w:val="00111328"/>
    <w:rsid w:val="00112419"/>
    <w:rsid w:val="0011245D"/>
    <w:rsid w:val="0011477C"/>
    <w:rsid w:val="00115591"/>
    <w:rsid w:val="001155E0"/>
    <w:rsid w:val="00115927"/>
    <w:rsid w:val="001174CC"/>
    <w:rsid w:val="00120EAE"/>
    <w:rsid w:val="0012346B"/>
    <w:rsid w:val="00124F02"/>
    <w:rsid w:val="001259A2"/>
    <w:rsid w:val="00125A60"/>
    <w:rsid w:val="001273C2"/>
    <w:rsid w:val="001275AE"/>
    <w:rsid w:val="0013315E"/>
    <w:rsid w:val="0013352C"/>
    <w:rsid w:val="0013524E"/>
    <w:rsid w:val="001361CE"/>
    <w:rsid w:val="001365DB"/>
    <w:rsid w:val="00140C70"/>
    <w:rsid w:val="00141985"/>
    <w:rsid w:val="00142F2C"/>
    <w:rsid w:val="001434B0"/>
    <w:rsid w:val="00146C92"/>
    <w:rsid w:val="00147975"/>
    <w:rsid w:val="00150B6F"/>
    <w:rsid w:val="00150F27"/>
    <w:rsid w:val="00150FE8"/>
    <w:rsid w:val="0015413A"/>
    <w:rsid w:val="00154B1E"/>
    <w:rsid w:val="00155A29"/>
    <w:rsid w:val="001610E0"/>
    <w:rsid w:val="001627A9"/>
    <w:rsid w:val="00164D4B"/>
    <w:rsid w:val="00165065"/>
    <w:rsid w:val="001701EF"/>
    <w:rsid w:val="001757EE"/>
    <w:rsid w:val="00177FEC"/>
    <w:rsid w:val="00182E66"/>
    <w:rsid w:val="00183BF5"/>
    <w:rsid w:val="00184220"/>
    <w:rsid w:val="0018455E"/>
    <w:rsid w:val="001845E6"/>
    <w:rsid w:val="00186376"/>
    <w:rsid w:val="001874B2"/>
    <w:rsid w:val="00190358"/>
    <w:rsid w:val="00191A3B"/>
    <w:rsid w:val="001959B0"/>
    <w:rsid w:val="00195A58"/>
    <w:rsid w:val="00195CDE"/>
    <w:rsid w:val="0019612F"/>
    <w:rsid w:val="00196EAC"/>
    <w:rsid w:val="001A0D67"/>
    <w:rsid w:val="001A2EF9"/>
    <w:rsid w:val="001A3AB1"/>
    <w:rsid w:val="001A4320"/>
    <w:rsid w:val="001A7B50"/>
    <w:rsid w:val="001B0C2B"/>
    <w:rsid w:val="001B134E"/>
    <w:rsid w:val="001B1EA8"/>
    <w:rsid w:val="001B1EBD"/>
    <w:rsid w:val="001B2364"/>
    <w:rsid w:val="001B3B0D"/>
    <w:rsid w:val="001B4D5F"/>
    <w:rsid w:val="001B55EF"/>
    <w:rsid w:val="001B5CC3"/>
    <w:rsid w:val="001B5E71"/>
    <w:rsid w:val="001B6877"/>
    <w:rsid w:val="001B77A0"/>
    <w:rsid w:val="001C022C"/>
    <w:rsid w:val="001C3731"/>
    <w:rsid w:val="001C4458"/>
    <w:rsid w:val="001C4B53"/>
    <w:rsid w:val="001C6DD2"/>
    <w:rsid w:val="001D01FF"/>
    <w:rsid w:val="001D174C"/>
    <w:rsid w:val="001D17F4"/>
    <w:rsid w:val="001D3609"/>
    <w:rsid w:val="001D4C2F"/>
    <w:rsid w:val="001D4E12"/>
    <w:rsid w:val="001E1640"/>
    <w:rsid w:val="001E5058"/>
    <w:rsid w:val="001E5697"/>
    <w:rsid w:val="001E5E7F"/>
    <w:rsid w:val="001F5909"/>
    <w:rsid w:val="001F5C81"/>
    <w:rsid w:val="001F6BB9"/>
    <w:rsid w:val="001F6F7D"/>
    <w:rsid w:val="0020240A"/>
    <w:rsid w:val="00202965"/>
    <w:rsid w:val="002056CA"/>
    <w:rsid w:val="0020678F"/>
    <w:rsid w:val="002072EA"/>
    <w:rsid w:val="0020733D"/>
    <w:rsid w:val="002125C8"/>
    <w:rsid w:val="00213498"/>
    <w:rsid w:val="00215028"/>
    <w:rsid w:val="002151E4"/>
    <w:rsid w:val="0021670A"/>
    <w:rsid w:val="00216B27"/>
    <w:rsid w:val="00220453"/>
    <w:rsid w:val="00223C71"/>
    <w:rsid w:val="00226902"/>
    <w:rsid w:val="00231640"/>
    <w:rsid w:val="00234772"/>
    <w:rsid w:val="00236398"/>
    <w:rsid w:val="002365DC"/>
    <w:rsid w:val="002374BF"/>
    <w:rsid w:val="00240A78"/>
    <w:rsid w:val="002433DF"/>
    <w:rsid w:val="00246D2A"/>
    <w:rsid w:val="0024796F"/>
    <w:rsid w:val="00252435"/>
    <w:rsid w:val="00253E65"/>
    <w:rsid w:val="00255F3C"/>
    <w:rsid w:val="002563A9"/>
    <w:rsid w:val="00256C01"/>
    <w:rsid w:val="002600FE"/>
    <w:rsid w:val="00260C60"/>
    <w:rsid w:val="00264C7B"/>
    <w:rsid w:val="00265F54"/>
    <w:rsid w:val="0026612A"/>
    <w:rsid w:val="00266893"/>
    <w:rsid w:val="00266A3B"/>
    <w:rsid w:val="00270016"/>
    <w:rsid w:val="00271F38"/>
    <w:rsid w:val="00272619"/>
    <w:rsid w:val="00272774"/>
    <w:rsid w:val="00273D62"/>
    <w:rsid w:val="00273F42"/>
    <w:rsid w:val="00275CAA"/>
    <w:rsid w:val="00277FDC"/>
    <w:rsid w:val="00284A79"/>
    <w:rsid w:val="0028610D"/>
    <w:rsid w:val="002870F9"/>
    <w:rsid w:val="00290398"/>
    <w:rsid w:val="0029051C"/>
    <w:rsid w:val="00290CAC"/>
    <w:rsid w:val="002910CD"/>
    <w:rsid w:val="002914CF"/>
    <w:rsid w:val="0029181B"/>
    <w:rsid w:val="00291BA7"/>
    <w:rsid w:val="00294E8D"/>
    <w:rsid w:val="00297E5F"/>
    <w:rsid w:val="002A1155"/>
    <w:rsid w:val="002A1A9B"/>
    <w:rsid w:val="002A2B52"/>
    <w:rsid w:val="002A46F2"/>
    <w:rsid w:val="002A714F"/>
    <w:rsid w:val="002B1478"/>
    <w:rsid w:val="002B17B6"/>
    <w:rsid w:val="002B27A8"/>
    <w:rsid w:val="002B3E92"/>
    <w:rsid w:val="002B63C7"/>
    <w:rsid w:val="002C0331"/>
    <w:rsid w:val="002C25A2"/>
    <w:rsid w:val="002C4606"/>
    <w:rsid w:val="002C6353"/>
    <w:rsid w:val="002C6E6F"/>
    <w:rsid w:val="002D0827"/>
    <w:rsid w:val="002D0CEB"/>
    <w:rsid w:val="002D15C0"/>
    <w:rsid w:val="002D1D26"/>
    <w:rsid w:val="002E2151"/>
    <w:rsid w:val="002E4DBB"/>
    <w:rsid w:val="002E6803"/>
    <w:rsid w:val="002E6C8F"/>
    <w:rsid w:val="002E7699"/>
    <w:rsid w:val="002E7927"/>
    <w:rsid w:val="002E7E0B"/>
    <w:rsid w:val="002F1A47"/>
    <w:rsid w:val="002F2679"/>
    <w:rsid w:val="002F3325"/>
    <w:rsid w:val="002F386B"/>
    <w:rsid w:val="00300400"/>
    <w:rsid w:val="00302183"/>
    <w:rsid w:val="00302CFF"/>
    <w:rsid w:val="00304152"/>
    <w:rsid w:val="00304AA9"/>
    <w:rsid w:val="0030626A"/>
    <w:rsid w:val="0030640D"/>
    <w:rsid w:val="00313556"/>
    <w:rsid w:val="00313814"/>
    <w:rsid w:val="00314C8A"/>
    <w:rsid w:val="00315276"/>
    <w:rsid w:val="0031645E"/>
    <w:rsid w:val="00320358"/>
    <w:rsid w:val="003212D8"/>
    <w:rsid w:val="00321396"/>
    <w:rsid w:val="00326004"/>
    <w:rsid w:val="003275FF"/>
    <w:rsid w:val="0033081A"/>
    <w:rsid w:val="00330EC6"/>
    <w:rsid w:val="00330FEE"/>
    <w:rsid w:val="0033347A"/>
    <w:rsid w:val="00334F2A"/>
    <w:rsid w:val="00334FCA"/>
    <w:rsid w:val="00336332"/>
    <w:rsid w:val="00341302"/>
    <w:rsid w:val="00341ED4"/>
    <w:rsid w:val="00342E4E"/>
    <w:rsid w:val="00345CEA"/>
    <w:rsid w:val="003501C7"/>
    <w:rsid w:val="0035081E"/>
    <w:rsid w:val="00351C71"/>
    <w:rsid w:val="00353BF6"/>
    <w:rsid w:val="0035510C"/>
    <w:rsid w:val="00356C34"/>
    <w:rsid w:val="003574E9"/>
    <w:rsid w:val="0036022A"/>
    <w:rsid w:val="003606CE"/>
    <w:rsid w:val="00360DCE"/>
    <w:rsid w:val="00362646"/>
    <w:rsid w:val="00367E12"/>
    <w:rsid w:val="0037145B"/>
    <w:rsid w:val="00372653"/>
    <w:rsid w:val="00375BB8"/>
    <w:rsid w:val="00376707"/>
    <w:rsid w:val="00377477"/>
    <w:rsid w:val="00377F45"/>
    <w:rsid w:val="003825A8"/>
    <w:rsid w:val="00382B2C"/>
    <w:rsid w:val="00383B1B"/>
    <w:rsid w:val="00384A19"/>
    <w:rsid w:val="0038501D"/>
    <w:rsid w:val="0038533E"/>
    <w:rsid w:val="003865AC"/>
    <w:rsid w:val="00386EB8"/>
    <w:rsid w:val="00390104"/>
    <w:rsid w:val="003916EE"/>
    <w:rsid w:val="00391E0E"/>
    <w:rsid w:val="0039488E"/>
    <w:rsid w:val="00394EC7"/>
    <w:rsid w:val="003952A9"/>
    <w:rsid w:val="003966A2"/>
    <w:rsid w:val="003A2590"/>
    <w:rsid w:val="003B1823"/>
    <w:rsid w:val="003B26F1"/>
    <w:rsid w:val="003B2DA2"/>
    <w:rsid w:val="003B2F8F"/>
    <w:rsid w:val="003B40C2"/>
    <w:rsid w:val="003B4C95"/>
    <w:rsid w:val="003B52CB"/>
    <w:rsid w:val="003B7148"/>
    <w:rsid w:val="003B749D"/>
    <w:rsid w:val="003C06FD"/>
    <w:rsid w:val="003C2AB2"/>
    <w:rsid w:val="003C2F63"/>
    <w:rsid w:val="003C2FCD"/>
    <w:rsid w:val="003C393E"/>
    <w:rsid w:val="003C452E"/>
    <w:rsid w:val="003C6064"/>
    <w:rsid w:val="003C68DF"/>
    <w:rsid w:val="003C6A9E"/>
    <w:rsid w:val="003D3ACC"/>
    <w:rsid w:val="003D4167"/>
    <w:rsid w:val="003D4996"/>
    <w:rsid w:val="003D72ED"/>
    <w:rsid w:val="003D7F9B"/>
    <w:rsid w:val="003E076A"/>
    <w:rsid w:val="003E0FB9"/>
    <w:rsid w:val="003E4216"/>
    <w:rsid w:val="003E4452"/>
    <w:rsid w:val="003E607E"/>
    <w:rsid w:val="003E6D40"/>
    <w:rsid w:val="003F0690"/>
    <w:rsid w:val="003F0740"/>
    <w:rsid w:val="003F1EE3"/>
    <w:rsid w:val="003F2279"/>
    <w:rsid w:val="003F22A2"/>
    <w:rsid w:val="003F3163"/>
    <w:rsid w:val="003F448E"/>
    <w:rsid w:val="003F7830"/>
    <w:rsid w:val="00400041"/>
    <w:rsid w:val="004008D7"/>
    <w:rsid w:val="00406340"/>
    <w:rsid w:val="00406D5E"/>
    <w:rsid w:val="00411DED"/>
    <w:rsid w:val="0041202D"/>
    <w:rsid w:val="00413E07"/>
    <w:rsid w:val="0041478B"/>
    <w:rsid w:val="004148A8"/>
    <w:rsid w:val="0041567C"/>
    <w:rsid w:val="004179D1"/>
    <w:rsid w:val="00417A1A"/>
    <w:rsid w:val="00420F2B"/>
    <w:rsid w:val="004221F8"/>
    <w:rsid w:val="004225B7"/>
    <w:rsid w:val="00423ADC"/>
    <w:rsid w:val="004249A1"/>
    <w:rsid w:val="004254CD"/>
    <w:rsid w:val="00426CE7"/>
    <w:rsid w:val="00427743"/>
    <w:rsid w:val="00427F21"/>
    <w:rsid w:val="00430C23"/>
    <w:rsid w:val="0043202A"/>
    <w:rsid w:val="00432732"/>
    <w:rsid w:val="004345F8"/>
    <w:rsid w:val="00436230"/>
    <w:rsid w:val="004364FB"/>
    <w:rsid w:val="0043674D"/>
    <w:rsid w:val="00436B67"/>
    <w:rsid w:val="004377DB"/>
    <w:rsid w:val="00440785"/>
    <w:rsid w:val="00441D4A"/>
    <w:rsid w:val="00442288"/>
    <w:rsid w:val="0044254C"/>
    <w:rsid w:val="00442D64"/>
    <w:rsid w:val="00444D09"/>
    <w:rsid w:val="00446963"/>
    <w:rsid w:val="004479CF"/>
    <w:rsid w:val="004501C4"/>
    <w:rsid w:val="00450EF1"/>
    <w:rsid w:val="004520F4"/>
    <w:rsid w:val="00452142"/>
    <w:rsid w:val="00452A27"/>
    <w:rsid w:val="00454E65"/>
    <w:rsid w:val="00456773"/>
    <w:rsid w:val="004600EF"/>
    <w:rsid w:val="00460554"/>
    <w:rsid w:val="00460C27"/>
    <w:rsid w:val="004628C7"/>
    <w:rsid w:val="0046303C"/>
    <w:rsid w:val="00464D18"/>
    <w:rsid w:val="004651F7"/>
    <w:rsid w:val="00465C0B"/>
    <w:rsid w:val="00466502"/>
    <w:rsid w:val="004675D6"/>
    <w:rsid w:val="00470993"/>
    <w:rsid w:val="00470A34"/>
    <w:rsid w:val="00471900"/>
    <w:rsid w:val="004719ED"/>
    <w:rsid w:val="0047258C"/>
    <w:rsid w:val="00472F22"/>
    <w:rsid w:val="00472FAF"/>
    <w:rsid w:val="00473095"/>
    <w:rsid w:val="00473CBA"/>
    <w:rsid w:val="00474178"/>
    <w:rsid w:val="0047745E"/>
    <w:rsid w:val="00480C30"/>
    <w:rsid w:val="0048135D"/>
    <w:rsid w:val="00481764"/>
    <w:rsid w:val="0048244C"/>
    <w:rsid w:val="00482688"/>
    <w:rsid w:val="004828F5"/>
    <w:rsid w:val="00483826"/>
    <w:rsid w:val="004853AE"/>
    <w:rsid w:val="00485A77"/>
    <w:rsid w:val="00486DE8"/>
    <w:rsid w:val="00490A28"/>
    <w:rsid w:val="0049432E"/>
    <w:rsid w:val="004945B0"/>
    <w:rsid w:val="004947E7"/>
    <w:rsid w:val="00496F25"/>
    <w:rsid w:val="00497533"/>
    <w:rsid w:val="00497A5F"/>
    <w:rsid w:val="004A1E63"/>
    <w:rsid w:val="004A206F"/>
    <w:rsid w:val="004A6045"/>
    <w:rsid w:val="004B04D0"/>
    <w:rsid w:val="004B17CC"/>
    <w:rsid w:val="004B39F5"/>
    <w:rsid w:val="004B5A49"/>
    <w:rsid w:val="004B6DE6"/>
    <w:rsid w:val="004C04BA"/>
    <w:rsid w:val="004C0A5F"/>
    <w:rsid w:val="004C15B1"/>
    <w:rsid w:val="004C17FF"/>
    <w:rsid w:val="004C4D2C"/>
    <w:rsid w:val="004C5DB9"/>
    <w:rsid w:val="004C6843"/>
    <w:rsid w:val="004C7B05"/>
    <w:rsid w:val="004D0C1E"/>
    <w:rsid w:val="004D0D0B"/>
    <w:rsid w:val="004D0F07"/>
    <w:rsid w:val="004D0F28"/>
    <w:rsid w:val="004D2013"/>
    <w:rsid w:val="004D2E24"/>
    <w:rsid w:val="004D352F"/>
    <w:rsid w:val="004D3BD4"/>
    <w:rsid w:val="004D57A0"/>
    <w:rsid w:val="004D6E97"/>
    <w:rsid w:val="004D7AFF"/>
    <w:rsid w:val="004E0DB4"/>
    <w:rsid w:val="004E10B1"/>
    <w:rsid w:val="004E182E"/>
    <w:rsid w:val="004E25D0"/>
    <w:rsid w:val="004E297E"/>
    <w:rsid w:val="004E2AEC"/>
    <w:rsid w:val="004E2C14"/>
    <w:rsid w:val="004E40F9"/>
    <w:rsid w:val="004E7640"/>
    <w:rsid w:val="004F015B"/>
    <w:rsid w:val="004F1B56"/>
    <w:rsid w:val="004F22CB"/>
    <w:rsid w:val="004F6ED9"/>
    <w:rsid w:val="004F718A"/>
    <w:rsid w:val="004F71FD"/>
    <w:rsid w:val="004F7DC3"/>
    <w:rsid w:val="00500F33"/>
    <w:rsid w:val="00505A8E"/>
    <w:rsid w:val="00505B43"/>
    <w:rsid w:val="00506F8E"/>
    <w:rsid w:val="00507D48"/>
    <w:rsid w:val="0051055D"/>
    <w:rsid w:val="0051116A"/>
    <w:rsid w:val="0051388A"/>
    <w:rsid w:val="005138E4"/>
    <w:rsid w:val="00513C2E"/>
    <w:rsid w:val="0051612D"/>
    <w:rsid w:val="0051620A"/>
    <w:rsid w:val="00516615"/>
    <w:rsid w:val="005204FC"/>
    <w:rsid w:val="005211B5"/>
    <w:rsid w:val="00523AA3"/>
    <w:rsid w:val="00524E19"/>
    <w:rsid w:val="00530033"/>
    <w:rsid w:val="005318AB"/>
    <w:rsid w:val="005319C7"/>
    <w:rsid w:val="00531AB1"/>
    <w:rsid w:val="0053439D"/>
    <w:rsid w:val="00535216"/>
    <w:rsid w:val="00536268"/>
    <w:rsid w:val="00537AE0"/>
    <w:rsid w:val="00540A42"/>
    <w:rsid w:val="00542AD1"/>
    <w:rsid w:val="00545F68"/>
    <w:rsid w:val="005469DC"/>
    <w:rsid w:val="00550645"/>
    <w:rsid w:val="00552546"/>
    <w:rsid w:val="005526B1"/>
    <w:rsid w:val="00553D49"/>
    <w:rsid w:val="0055414E"/>
    <w:rsid w:val="005541B1"/>
    <w:rsid w:val="00554431"/>
    <w:rsid w:val="00554548"/>
    <w:rsid w:val="00554563"/>
    <w:rsid w:val="00554811"/>
    <w:rsid w:val="00555663"/>
    <w:rsid w:val="00556A44"/>
    <w:rsid w:val="00557F92"/>
    <w:rsid w:val="005604F5"/>
    <w:rsid w:val="00562023"/>
    <w:rsid w:val="005626FB"/>
    <w:rsid w:val="00563F6E"/>
    <w:rsid w:val="00565179"/>
    <w:rsid w:val="005664B6"/>
    <w:rsid w:val="005664E8"/>
    <w:rsid w:val="00566EC6"/>
    <w:rsid w:val="0056780A"/>
    <w:rsid w:val="00574304"/>
    <w:rsid w:val="00576EB2"/>
    <w:rsid w:val="0057712D"/>
    <w:rsid w:val="005773C8"/>
    <w:rsid w:val="00577CC3"/>
    <w:rsid w:val="005823CD"/>
    <w:rsid w:val="00583557"/>
    <w:rsid w:val="0058435D"/>
    <w:rsid w:val="00584A1E"/>
    <w:rsid w:val="0058576B"/>
    <w:rsid w:val="005866F4"/>
    <w:rsid w:val="005873C4"/>
    <w:rsid w:val="00587F86"/>
    <w:rsid w:val="00590D6C"/>
    <w:rsid w:val="00593A69"/>
    <w:rsid w:val="005949B0"/>
    <w:rsid w:val="00595179"/>
    <w:rsid w:val="00595ACD"/>
    <w:rsid w:val="00597523"/>
    <w:rsid w:val="00597A8D"/>
    <w:rsid w:val="005A0FCC"/>
    <w:rsid w:val="005A218C"/>
    <w:rsid w:val="005A2537"/>
    <w:rsid w:val="005A2F9A"/>
    <w:rsid w:val="005A3C65"/>
    <w:rsid w:val="005A7353"/>
    <w:rsid w:val="005A753A"/>
    <w:rsid w:val="005A77C9"/>
    <w:rsid w:val="005B09E3"/>
    <w:rsid w:val="005B1B03"/>
    <w:rsid w:val="005B322F"/>
    <w:rsid w:val="005B4B6E"/>
    <w:rsid w:val="005B544E"/>
    <w:rsid w:val="005B7992"/>
    <w:rsid w:val="005C03BE"/>
    <w:rsid w:val="005C11CB"/>
    <w:rsid w:val="005C1AD7"/>
    <w:rsid w:val="005C25E6"/>
    <w:rsid w:val="005C32DC"/>
    <w:rsid w:val="005C4003"/>
    <w:rsid w:val="005C4304"/>
    <w:rsid w:val="005C475D"/>
    <w:rsid w:val="005C4EA5"/>
    <w:rsid w:val="005C5F27"/>
    <w:rsid w:val="005D0D77"/>
    <w:rsid w:val="005D2768"/>
    <w:rsid w:val="005D2E84"/>
    <w:rsid w:val="005D4AF4"/>
    <w:rsid w:val="005E02F8"/>
    <w:rsid w:val="005E154F"/>
    <w:rsid w:val="005E1C04"/>
    <w:rsid w:val="005E3148"/>
    <w:rsid w:val="005E37D0"/>
    <w:rsid w:val="005E46C8"/>
    <w:rsid w:val="005E47AD"/>
    <w:rsid w:val="005E554F"/>
    <w:rsid w:val="005E5704"/>
    <w:rsid w:val="005E579A"/>
    <w:rsid w:val="005E59D9"/>
    <w:rsid w:val="005E7C44"/>
    <w:rsid w:val="005F0607"/>
    <w:rsid w:val="005F0E81"/>
    <w:rsid w:val="005F2EEE"/>
    <w:rsid w:val="005F325B"/>
    <w:rsid w:val="005F39A6"/>
    <w:rsid w:val="005F4642"/>
    <w:rsid w:val="005F4E4A"/>
    <w:rsid w:val="005F5BC5"/>
    <w:rsid w:val="005F763A"/>
    <w:rsid w:val="0060094F"/>
    <w:rsid w:val="0060404C"/>
    <w:rsid w:val="00605A37"/>
    <w:rsid w:val="00605A87"/>
    <w:rsid w:val="00605B95"/>
    <w:rsid w:val="00607D4A"/>
    <w:rsid w:val="00611668"/>
    <w:rsid w:val="00611828"/>
    <w:rsid w:val="006125F7"/>
    <w:rsid w:val="00614931"/>
    <w:rsid w:val="00614F82"/>
    <w:rsid w:val="00615435"/>
    <w:rsid w:val="00616266"/>
    <w:rsid w:val="00616A7D"/>
    <w:rsid w:val="00616F82"/>
    <w:rsid w:val="00620193"/>
    <w:rsid w:val="00621068"/>
    <w:rsid w:val="006238B8"/>
    <w:rsid w:val="00623FBA"/>
    <w:rsid w:val="00625A01"/>
    <w:rsid w:val="0062666C"/>
    <w:rsid w:val="00626950"/>
    <w:rsid w:val="00627A2B"/>
    <w:rsid w:val="00630DC8"/>
    <w:rsid w:val="006346F8"/>
    <w:rsid w:val="0063668A"/>
    <w:rsid w:val="006366D2"/>
    <w:rsid w:val="00636BE6"/>
    <w:rsid w:val="006403CA"/>
    <w:rsid w:val="00640A6F"/>
    <w:rsid w:val="00640B7E"/>
    <w:rsid w:val="00640C7A"/>
    <w:rsid w:val="00641FF2"/>
    <w:rsid w:val="006421E1"/>
    <w:rsid w:val="00642FAF"/>
    <w:rsid w:val="0064416E"/>
    <w:rsid w:val="00645610"/>
    <w:rsid w:val="00647018"/>
    <w:rsid w:val="00651039"/>
    <w:rsid w:val="0065457C"/>
    <w:rsid w:val="00655097"/>
    <w:rsid w:val="00661916"/>
    <w:rsid w:val="006622F0"/>
    <w:rsid w:val="00662BD1"/>
    <w:rsid w:val="006675E3"/>
    <w:rsid w:val="00670419"/>
    <w:rsid w:val="0067052A"/>
    <w:rsid w:val="00671CA3"/>
    <w:rsid w:val="00673032"/>
    <w:rsid w:val="006743E9"/>
    <w:rsid w:val="006745A3"/>
    <w:rsid w:val="00675AA0"/>
    <w:rsid w:val="00675B33"/>
    <w:rsid w:val="006766B6"/>
    <w:rsid w:val="006767E1"/>
    <w:rsid w:val="006778F3"/>
    <w:rsid w:val="00677B68"/>
    <w:rsid w:val="0068019B"/>
    <w:rsid w:val="00680B99"/>
    <w:rsid w:val="00682B02"/>
    <w:rsid w:val="006832E1"/>
    <w:rsid w:val="00684352"/>
    <w:rsid w:val="006851CA"/>
    <w:rsid w:val="00685F9D"/>
    <w:rsid w:val="00686268"/>
    <w:rsid w:val="006865AB"/>
    <w:rsid w:val="0068683C"/>
    <w:rsid w:val="006871E6"/>
    <w:rsid w:val="00692625"/>
    <w:rsid w:val="00692C0C"/>
    <w:rsid w:val="00694785"/>
    <w:rsid w:val="00695F49"/>
    <w:rsid w:val="006976C4"/>
    <w:rsid w:val="006A22EF"/>
    <w:rsid w:val="006A29C9"/>
    <w:rsid w:val="006A3571"/>
    <w:rsid w:val="006A5230"/>
    <w:rsid w:val="006B0FC1"/>
    <w:rsid w:val="006B2EB4"/>
    <w:rsid w:val="006B5221"/>
    <w:rsid w:val="006C0D38"/>
    <w:rsid w:val="006C2AFE"/>
    <w:rsid w:val="006C39FF"/>
    <w:rsid w:val="006C3F88"/>
    <w:rsid w:val="006C4925"/>
    <w:rsid w:val="006C4A2F"/>
    <w:rsid w:val="006C540E"/>
    <w:rsid w:val="006C5B9E"/>
    <w:rsid w:val="006C653C"/>
    <w:rsid w:val="006C71ED"/>
    <w:rsid w:val="006C7A1C"/>
    <w:rsid w:val="006D056D"/>
    <w:rsid w:val="006D3777"/>
    <w:rsid w:val="006D59CB"/>
    <w:rsid w:val="006D5DD7"/>
    <w:rsid w:val="006D6D96"/>
    <w:rsid w:val="006D798E"/>
    <w:rsid w:val="006D7D58"/>
    <w:rsid w:val="006E00B9"/>
    <w:rsid w:val="006E1A7C"/>
    <w:rsid w:val="006E1F7A"/>
    <w:rsid w:val="006E2975"/>
    <w:rsid w:val="006E4A35"/>
    <w:rsid w:val="006E4B83"/>
    <w:rsid w:val="006E569E"/>
    <w:rsid w:val="006E636A"/>
    <w:rsid w:val="006E6959"/>
    <w:rsid w:val="006E7F99"/>
    <w:rsid w:val="006E7FDA"/>
    <w:rsid w:val="006F068A"/>
    <w:rsid w:val="006F2541"/>
    <w:rsid w:val="006F326C"/>
    <w:rsid w:val="006F3F73"/>
    <w:rsid w:val="006F6369"/>
    <w:rsid w:val="006F6B12"/>
    <w:rsid w:val="006F6F48"/>
    <w:rsid w:val="006F75AC"/>
    <w:rsid w:val="00702B5E"/>
    <w:rsid w:val="00703602"/>
    <w:rsid w:val="007038AE"/>
    <w:rsid w:val="00703D97"/>
    <w:rsid w:val="007040DB"/>
    <w:rsid w:val="0070435C"/>
    <w:rsid w:val="00704B41"/>
    <w:rsid w:val="00705133"/>
    <w:rsid w:val="00705AD1"/>
    <w:rsid w:val="00706F35"/>
    <w:rsid w:val="007079A5"/>
    <w:rsid w:val="00710299"/>
    <w:rsid w:val="00710B61"/>
    <w:rsid w:val="00711563"/>
    <w:rsid w:val="0071428E"/>
    <w:rsid w:val="00714AFE"/>
    <w:rsid w:val="00715A99"/>
    <w:rsid w:val="00716085"/>
    <w:rsid w:val="007177AA"/>
    <w:rsid w:val="007179E4"/>
    <w:rsid w:val="007202DF"/>
    <w:rsid w:val="0072206C"/>
    <w:rsid w:val="0072467D"/>
    <w:rsid w:val="00725CD5"/>
    <w:rsid w:val="00727B2A"/>
    <w:rsid w:val="00730C77"/>
    <w:rsid w:val="0073230C"/>
    <w:rsid w:val="00732A26"/>
    <w:rsid w:val="00735FF2"/>
    <w:rsid w:val="00737A32"/>
    <w:rsid w:val="007400FB"/>
    <w:rsid w:val="007419F9"/>
    <w:rsid w:val="007421FE"/>
    <w:rsid w:val="00746A0D"/>
    <w:rsid w:val="00747C1E"/>
    <w:rsid w:val="00750D72"/>
    <w:rsid w:val="00751610"/>
    <w:rsid w:val="0075320E"/>
    <w:rsid w:val="00754276"/>
    <w:rsid w:val="0075480B"/>
    <w:rsid w:val="00756E96"/>
    <w:rsid w:val="00757728"/>
    <w:rsid w:val="007637C5"/>
    <w:rsid w:val="00763E0E"/>
    <w:rsid w:val="00766AFB"/>
    <w:rsid w:val="00766D81"/>
    <w:rsid w:val="00767438"/>
    <w:rsid w:val="007719E3"/>
    <w:rsid w:val="00771F44"/>
    <w:rsid w:val="00775057"/>
    <w:rsid w:val="0077586D"/>
    <w:rsid w:val="0077663F"/>
    <w:rsid w:val="00776A9B"/>
    <w:rsid w:val="00777715"/>
    <w:rsid w:val="00780F52"/>
    <w:rsid w:val="0078242B"/>
    <w:rsid w:val="007840E2"/>
    <w:rsid w:val="00785477"/>
    <w:rsid w:val="0078636D"/>
    <w:rsid w:val="007872CE"/>
    <w:rsid w:val="00787534"/>
    <w:rsid w:val="00791183"/>
    <w:rsid w:val="00792FD0"/>
    <w:rsid w:val="00793184"/>
    <w:rsid w:val="0079386B"/>
    <w:rsid w:val="00793D29"/>
    <w:rsid w:val="007941CC"/>
    <w:rsid w:val="00794E1B"/>
    <w:rsid w:val="00796310"/>
    <w:rsid w:val="007970D6"/>
    <w:rsid w:val="007A1E67"/>
    <w:rsid w:val="007A201D"/>
    <w:rsid w:val="007A2DCC"/>
    <w:rsid w:val="007A3BFA"/>
    <w:rsid w:val="007A4D72"/>
    <w:rsid w:val="007A75A6"/>
    <w:rsid w:val="007A7BA4"/>
    <w:rsid w:val="007B02A4"/>
    <w:rsid w:val="007B1CE2"/>
    <w:rsid w:val="007B3DB3"/>
    <w:rsid w:val="007B43F6"/>
    <w:rsid w:val="007B48A7"/>
    <w:rsid w:val="007B516F"/>
    <w:rsid w:val="007B7A77"/>
    <w:rsid w:val="007C0B87"/>
    <w:rsid w:val="007C3C85"/>
    <w:rsid w:val="007C557F"/>
    <w:rsid w:val="007C576B"/>
    <w:rsid w:val="007C7F1A"/>
    <w:rsid w:val="007D13CB"/>
    <w:rsid w:val="007D16A5"/>
    <w:rsid w:val="007D5552"/>
    <w:rsid w:val="007D5D00"/>
    <w:rsid w:val="007D66A9"/>
    <w:rsid w:val="007D6B08"/>
    <w:rsid w:val="007D7643"/>
    <w:rsid w:val="007D7C5B"/>
    <w:rsid w:val="007E1FBB"/>
    <w:rsid w:val="007E27FD"/>
    <w:rsid w:val="007E3864"/>
    <w:rsid w:val="007E5382"/>
    <w:rsid w:val="007E6039"/>
    <w:rsid w:val="007E70B8"/>
    <w:rsid w:val="007E76FE"/>
    <w:rsid w:val="007F1100"/>
    <w:rsid w:val="007F1518"/>
    <w:rsid w:val="007F3FAB"/>
    <w:rsid w:val="007F5DDB"/>
    <w:rsid w:val="007F691E"/>
    <w:rsid w:val="008044D5"/>
    <w:rsid w:val="00805361"/>
    <w:rsid w:val="00805463"/>
    <w:rsid w:val="00806E99"/>
    <w:rsid w:val="00810053"/>
    <w:rsid w:val="00811D6F"/>
    <w:rsid w:val="008142D8"/>
    <w:rsid w:val="008174CC"/>
    <w:rsid w:val="00821AA6"/>
    <w:rsid w:val="00822053"/>
    <w:rsid w:val="00823EC7"/>
    <w:rsid w:val="00823EF4"/>
    <w:rsid w:val="0082675B"/>
    <w:rsid w:val="00826C12"/>
    <w:rsid w:val="00830665"/>
    <w:rsid w:val="008313E6"/>
    <w:rsid w:val="00831A81"/>
    <w:rsid w:val="00831FCF"/>
    <w:rsid w:val="00832EDD"/>
    <w:rsid w:val="008417F6"/>
    <w:rsid w:val="00842DFF"/>
    <w:rsid w:val="00844E0B"/>
    <w:rsid w:val="0084621A"/>
    <w:rsid w:val="008471FC"/>
    <w:rsid w:val="00851D2F"/>
    <w:rsid w:val="0085304C"/>
    <w:rsid w:val="0085414A"/>
    <w:rsid w:val="008565BD"/>
    <w:rsid w:val="00856B31"/>
    <w:rsid w:val="00857A6C"/>
    <w:rsid w:val="00860294"/>
    <w:rsid w:val="00860DF7"/>
    <w:rsid w:val="00863515"/>
    <w:rsid w:val="00865952"/>
    <w:rsid w:val="00867D72"/>
    <w:rsid w:val="00870D0F"/>
    <w:rsid w:val="00871036"/>
    <w:rsid w:val="0087103A"/>
    <w:rsid w:val="00872309"/>
    <w:rsid w:val="00872D42"/>
    <w:rsid w:val="00873D06"/>
    <w:rsid w:val="00874893"/>
    <w:rsid w:val="008755CA"/>
    <w:rsid w:val="00880ADD"/>
    <w:rsid w:val="00881A45"/>
    <w:rsid w:val="00883A99"/>
    <w:rsid w:val="00886CE1"/>
    <w:rsid w:val="008873E6"/>
    <w:rsid w:val="00887FBC"/>
    <w:rsid w:val="008902B8"/>
    <w:rsid w:val="008910F5"/>
    <w:rsid w:val="0089261D"/>
    <w:rsid w:val="00893BAE"/>
    <w:rsid w:val="00895CAE"/>
    <w:rsid w:val="00897070"/>
    <w:rsid w:val="008970EC"/>
    <w:rsid w:val="008A15A7"/>
    <w:rsid w:val="008A1FD5"/>
    <w:rsid w:val="008A2798"/>
    <w:rsid w:val="008A2862"/>
    <w:rsid w:val="008A3857"/>
    <w:rsid w:val="008A4F86"/>
    <w:rsid w:val="008A6170"/>
    <w:rsid w:val="008B00D8"/>
    <w:rsid w:val="008B110D"/>
    <w:rsid w:val="008B238F"/>
    <w:rsid w:val="008B26CF"/>
    <w:rsid w:val="008B2EA0"/>
    <w:rsid w:val="008B3384"/>
    <w:rsid w:val="008B3D91"/>
    <w:rsid w:val="008B522C"/>
    <w:rsid w:val="008B7695"/>
    <w:rsid w:val="008C01E5"/>
    <w:rsid w:val="008C0B9F"/>
    <w:rsid w:val="008C0D29"/>
    <w:rsid w:val="008C330E"/>
    <w:rsid w:val="008C6FE2"/>
    <w:rsid w:val="008C7E67"/>
    <w:rsid w:val="008D12DA"/>
    <w:rsid w:val="008D1939"/>
    <w:rsid w:val="008D1E98"/>
    <w:rsid w:val="008D2754"/>
    <w:rsid w:val="008D4757"/>
    <w:rsid w:val="008D6D98"/>
    <w:rsid w:val="008D7BD0"/>
    <w:rsid w:val="008E12A4"/>
    <w:rsid w:val="008E3DDD"/>
    <w:rsid w:val="008E4111"/>
    <w:rsid w:val="008E5089"/>
    <w:rsid w:val="008E67B1"/>
    <w:rsid w:val="008F0B98"/>
    <w:rsid w:val="008F20C1"/>
    <w:rsid w:val="008F425B"/>
    <w:rsid w:val="008F4C86"/>
    <w:rsid w:val="008F60DF"/>
    <w:rsid w:val="008F70E4"/>
    <w:rsid w:val="008F7F1D"/>
    <w:rsid w:val="0090012E"/>
    <w:rsid w:val="0090045A"/>
    <w:rsid w:val="00904E52"/>
    <w:rsid w:val="00905766"/>
    <w:rsid w:val="009060D4"/>
    <w:rsid w:val="00907962"/>
    <w:rsid w:val="009101E1"/>
    <w:rsid w:val="00912120"/>
    <w:rsid w:val="009135B7"/>
    <w:rsid w:val="009146E9"/>
    <w:rsid w:val="00916D96"/>
    <w:rsid w:val="00917C0D"/>
    <w:rsid w:val="0092035D"/>
    <w:rsid w:val="00921F01"/>
    <w:rsid w:val="00923840"/>
    <w:rsid w:val="00925463"/>
    <w:rsid w:val="00925A6F"/>
    <w:rsid w:val="00926E4E"/>
    <w:rsid w:val="009271D9"/>
    <w:rsid w:val="00927535"/>
    <w:rsid w:val="00927EDF"/>
    <w:rsid w:val="009319F8"/>
    <w:rsid w:val="00932276"/>
    <w:rsid w:val="00934161"/>
    <w:rsid w:val="00934318"/>
    <w:rsid w:val="00936A15"/>
    <w:rsid w:val="00937127"/>
    <w:rsid w:val="00937648"/>
    <w:rsid w:val="00942C66"/>
    <w:rsid w:val="009453B7"/>
    <w:rsid w:val="0094576D"/>
    <w:rsid w:val="009511AA"/>
    <w:rsid w:val="00953187"/>
    <w:rsid w:val="00953C53"/>
    <w:rsid w:val="009541F2"/>
    <w:rsid w:val="00954E43"/>
    <w:rsid w:val="00955B15"/>
    <w:rsid w:val="009560A7"/>
    <w:rsid w:val="009560F5"/>
    <w:rsid w:val="0095689B"/>
    <w:rsid w:val="009610B5"/>
    <w:rsid w:val="00961275"/>
    <w:rsid w:val="00963BA4"/>
    <w:rsid w:val="009659EA"/>
    <w:rsid w:val="00966385"/>
    <w:rsid w:val="00966BA4"/>
    <w:rsid w:val="009677F9"/>
    <w:rsid w:val="00970DBF"/>
    <w:rsid w:val="0097123A"/>
    <w:rsid w:val="00972850"/>
    <w:rsid w:val="00975BAF"/>
    <w:rsid w:val="00976453"/>
    <w:rsid w:val="009766A0"/>
    <w:rsid w:val="0098072E"/>
    <w:rsid w:val="009820F6"/>
    <w:rsid w:val="00983763"/>
    <w:rsid w:val="00983F6F"/>
    <w:rsid w:val="00984FC3"/>
    <w:rsid w:val="00986883"/>
    <w:rsid w:val="009906C9"/>
    <w:rsid w:val="009925BE"/>
    <w:rsid w:val="00993D9D"/>
    <w:rsid w:val="00996B10"/>
    <w:rsid w:val="009A1F02"/>
    <w:rsid w:val="009A7500"/>
    <w:rsid w:val="009B01C8"/>
    <w:rsid w:val="009B3700"/>
    <w:rsid w:val="009B445A"/>
    <w:rsid w:val="009B569F"/>
    <w:rsid w:val="009B6394"/>
    <w:rsid w:val="009B684E"/>
    <w:rsid w:val="009B755C"/>
    <w:rsid w:val="009C000D"/>
    <w:rsid w:val="009C01B6"/>
    <w:rsid w:val="009C1986"/>
    <w:rsid w:val="009C1F3D"/>
    <w:rsid w:val="009C42C4"/>
    <w:rsid w:val="009C71E1"/>
    <w:rsid w:val="009D0111"/>
    <w:rsid w:val="009D096A"/>
    <w:rsid w:val="009D0E46"/>
    <w:rsid w:val="009D0F20"/>
    <w:rsid w:val="009D3817"/>
    <w:rsid w:val="009D41FF"/>
    <w:rsid w:val="009D545A"/>
    <w:rsid w:val="009D5A1B"/>
    <w:rsid w:val="009D5C83"/>
    <w:rsid w:val="009D6D8A"/>
    <w:rsid w:val="009D785E"/>
    <w:rsid w:val="009E0108"/>
    <w:rsid w:val="009E6121"/>
    <w:rsid w:val="009F18CD"/>
    <w:rsid w:val="009F398A"/>
    <w:rsid w:val="009F40AB"/>
    <w:rsid w:val="009F7701"/>
    <w:rsid w:val="00A00506"/>
    <w:rsid w:val="00A00687"/>
    <w:rsid w:val="00A00CDC"/>
    <w:rsid w:val="00A01961"/>
    <w:rsid w:val="00A03F10"/>
    <w:rsid w:val="00A05A37"/>
    <w:rsid w:val="00A1763D"/>
    <w:rsid w:val="00A20477"/>
    <w:rsid w:val="00A21986"/>
    <w:rsid w:val="00A22544"/>
    <w:rsid w:val="00A22B87"/>
    <w:rsid w:val="00A246EF"/>
    <w:rsid w:val="00A24862"/>
    <w:rsid w:val="00A24F52"/>
    <w:rsid w:val="00A25ABC"/>
    <w:rsid w:val="00A27E43"/>
    <w:rsid w:val="00A30069"/>
    <w:rsid w:val="00A30DDC"/>
    <w:rsid w:val="00A3122F"/>
    <w:rsid w:val="00A312A8"/>
    <w:rsid w:val="00A33928"/>
    <w:rsid w:val="00A3586C"/>
    <w:rsid w:val="00A36782"/>
    <w:rsid w:val="00A4060A"/>
    <w:rsid w:val="00A40FAE"/>
    <w:rsid w:val="00A42AAB"/>
    <w:rsid w:val="00A43A74"/>
    <w:rsid w:val="00A44980"/>
    <w:rsid w:val="00A47218"/>
    <w:rsid w:val="00A47B03"/>
    <w:rsid w:val="00A47C53"/>
    <w:rsid w:val="00A47DE0"/>
    <w:rsid w:val="00A50F37"/>
    <w:rsid w:val="00A5229E"/>
    <w:rsid w:val="00A529F0"/>
    <w:rsid w:val="00A5400B"/>
    <w:rsid w:val="00A555FC"/>
    <w:rsid w:val="00A57F2D"/>
    <w:rsid w:val="00A6071C"/>
    <w:rsid w:val="00A61A39"/>
    <w:rsid w:val="00A61FB6"/>
    <w:rsid w:val="00A62835"/>
    <w:rsid w:val="00A63500"/>
    <w:rsid w:val="00A65506"/>
    <w:rsid w:val="00A66B6D"/>
    <w:rsid w:val="00A673A7"/>
    <w:rsid w:val="00A7193F"/>
    <w:rsid w:val="00A72601"/>
    <w:rsid w:val="00A7319B"/>
    <w:rsid w:val="00A73D67"/>
    <w:rsid w:val="00A7708C"/>
    <w:rsid w:val="00A80DD8"/>
    <w:rsid w:val="00A81041"/>
    <w:rsid w:val="00A81AD8"/>
    <w:rsid w:val="00A822D8"/>
    <w:rsid w:val="00A828F2"/>
    <w:rsid w:val="00A844C4"/>
    <w:rsid w:val="00A8546B"/>
    <w:rsid w:val="00A86A0F"/>
    <w:rsid w:val="00A924CC"/>
    <w:rsid w:val="00A9255B"/>
    <w:rsid w:val="00A93E5F"/>
    <w:rsid w:val="00A95675"/>
    <w:rsid w:val="00A95E0A"/>
    <w:rsid w:val="00A96287"/>
    <w:rsid w:val="00AA02D0"/>
    <w:rsid w:val="00AA2528"/>
    <w:rsid w:val="00AB0091"/>
    <w:rsid w:val="00AB16D7"/>
    <w:rsid w:val="00AB1849"/>
    <w:rsid w:val="00AB2C26"/>
    <w:rsid w:val="00AB2FCB"/>
    <w:rsid w:val="00AB3328"/>
    <w:rsid w:val="00AB3539"/>
    <w:rsid w:val="00AB52DB"/>
    <w:rsid w:val="00AB5416"/>
    <w:rsid w:val="00AB6667"/>
    <w:rsid w:val="00AB69CA"/>
    <w:rsid w:val="00AB7710"/>
    <w:rsid w:val="00AC0391"/>
    <w:rsid w:val="00AC1227"/>
    <w:rsid w:val="00AC4315"/>
    <w:rsid w:val="00AC60A2"/>
    <w:rsid w:val="00AC6D73"/>
    <w:rsid w:val="00AC7AA1"/>
    <w:rsid w:val="00AD2F40"/>
    <w:rsid w:val="00AD5A38"/>
    <w:rsid w:val="00AD6F2D"/>
    <w:rsid w:val="00AD7B40"/>
    <w:rsid w:val="00AE01DE"/>
    <w:rsid w:val="00AE1313"/>
    <w:rsid w:val="00AE1570"/>
    <w:rsid w:val="00AE1983"/>
    <w:rsid w:val="00AE1CC4"/>
    <w:rsid w:val="00AE254E"/>
    <w:rsid w:val="00AE281E"/>
    <w:rsid w:val="00AE2927"/>
    <w:rsid w:val="00AE31E3"/>
    <w:rsid w:val="00AE3E31"/>
    <w:rsid w:val="00AE541C"/>
    <w:rsid w:val="00AE6998"/>
    <w:rsid w:val="00AE6BDD"/>
    <w:rsid w:val="00AE7002"/>
    <w:rsid w:val="00AE7B22"/>
    <w:rsid w:val="00AF3BE8"/>
    <w:rsid w:val="00AF4108"/>
    <w:rsid w:val="00AF5F22"/>
    <w:rsid w:val="00AF6913"/>
    <w:rsid w:val="00B020E1"/>
    <w:rsid w:val="00B06D4D"/>
    <w:rsid w:val="00B077DB"/>
    <w:rsid w:val="00B1004C"/>
    <w:rsid w:val="00B12B0D"/>
    <w:rsid w:val="00B12DAC"/>
    <w:rsid w:val="00B131E3"/>
    <w:rsid w:val="00B135EA"/>
    <w:rsid w:val="00B167BA"/>
    <w:rsid w:val="00B17AA4"/>
    <w:rsid w:val="00B20CE8"/>
    <w:rsid w:val="00B24A34"/>
    <w:rsid w:val="00B2504B"/>
    <w:rsid w:val="00B25C7C"/>
    <w:rsid w:val="00B25E9F"/>
    <w:rsid w:val="00B27CAC"/>
    <w:rsid w:val="00B30E1F"/>
    <w:rsid w:val="00B31540"/>
    <w:rsid w:val="00B31CEA"/>
    <w:rsid w:val="00B321F9"/>
    <w:rsid w:val="00B33DF1"/>
    <w:rsid w:val="00B342CA"/>
    <w:rsid w:val="00B3503C"/>
    <w:rsid w:val="00B3590C"/>
    <w:rsid w:val="00B40997"/>
    <w:rsid w:val="00B409E7"/>
    <w:rsid w:val="00B40E45"/>
    <w:rsid w:val="00B40F96"/>
    <w:rsid w:val="00B410D7"/>
    <w:rsid w:val="00B43F75"/>
    <w:rsid w:val="00B44890"/>
    <w:rsid w:val="00B46B24"/>
    <w:rsid w:val="00B479DC"/>
    <w:rsid w:val="00B51324"/>
    <w:rsid w:val="00B54493"/>
    <w:rsid w:val="00B549F7"/>
    <w:rsid w:val="00B54AF6"/>
    <w:rsid w:val="00B54C5B"/>
    <w:rsid w:val="00B557C8"/>
    <w:rsid w:val="00B600C5"/>
    <w:rsid w:val="00B61D16"/>
    <w:rsid w:val="00B62DDE"/>
    <w:rsid w:val="00B66574"/>
    <w:rsid w:val="00B66BFB"/>
    <w:rsid w:val="00B72447"/>
    <w:rsid w:val="00B72515"/>
    <w:rsid w:val="00B72CF3"/>
    <w:rsid w:val="00B76485"/>
    <w:rsid w:val="00B766FB"/>
    <w:rsid w:val="00B80111"/>
    <w:rsid w:val="00B808CC"/>
    <w:rsid w:val="00B819B0"/>
    <w:rsid w:val="00B81AF5"/>
    <w:rsid w:val="00B81C88"/>
    <w:rsid w:val="00B8363E"/>
    <w:rsid w:val="00B8396D"/>
    <w:rsid w:val="00B84359"/>
    <w:rsid w:val="00B84A21"/>
    <w:rsid w:val="00B84FAF"/>
    <w:rsid w:val="00B87688"/>
    <w:rsid w:val="00B877F4"/>
    <w:rsid w:val="00B87D04"/>
    <w:rsid w:val="00B90564"/>
    <w:rsid w:val="00B9179D"/>
    <w:rsid w:val="00B920A5"/>
    <w:rsid w:val="00B921B7"/>
    <w:rsid w:val="00B92207"/>
    <w:rsid w:val="00B95391"/>
    <w:rsid w:val="00B9580B"/>
    <w:rsid w:val="00B96EFB"/>
    <w:rsid w:val="00BA0517"/>
    <w:rsid w:val="00BA181B"/>
    <w:rsid w:val="00BA1F70"/>
    <w:rsid w:val="00BA332E"/>
    <w:rsid w:val="00BA53AA"/>
    <w:rsid w:val="00BA686A"/>
    <w:rsid w:val="00BA690C"/>
    <w:rsid w:val="00BA7A32"/>
    <w:rsid w:val="00BB0006"/>
    <w:rsid w:val="00BB1D7F"/>
    <w:rsid w:val="00BB30B6"/>
    <w:rsid w:val="00BB364E"/>
    <w:rsid w:val="00BB36FA"/>
    <w:rsid w:val="00BB4368"/>
    <w:rsid w:val="00BB557C"/>
    <w:rsid w:val="00BB637E"/>
    <w:rsid w:val="00BB67B2"/>
    <w:rsid w:val="00BB6FB4"/>
    <w:rsid w:val="00BC0F7C"/>
    <w:rsid w:val="00BC1D99"/>
    <w:rsid w:val="00BC3929"/>
    <w:rsid w:val="00BC4A9F"/>
    <w:rsid w:val="00BC65AE"/>
    <w:rsid w:val="00BC6C90"/>
    <w:rsid w:val="00BC704D"/>
    <w:rsid w:val="00BC750D"/>
    <w:rsid w:val="00BD1907"/>
    <w:rsid w:val="00BD1CD8"/>
    <w:rsid w:val="00BD3950"/>
    <w:rsid w:val="00BD4EA5"/>
    <w:rsid w:val="00BD728F"/>
    <w:rsid w:val="00BE2446"/>
    <w:rsid w:val="00BE372C"/>
    <w:rsid w:val="00BE37C0"/>
    <w:rsid w:val="00BE5981"/>
    <w:rsid w:val="00BE7194"/>
    <w:rsid w:val="00BE75B1"/>
    <w:rsid w:val="00BF08FF"/>
    <w:rsid w:val="00BF135D"/>
    <w:rsid w:val="00BF1570"/>
    <w:rsid w:val="00BF5063"/>
    <w:rsid w:val="00BF5553"/>
    <w:rsid w:val="00BF6CB8"/>
    <w:rsid w:val="00C00232"/>
    <w:rsid w:val="00C004BA"/>
    <w:rsid w:val="00C00680"/>
    <w:rsid w:val="00C00751"/>
    <w:rsid w:val="00C00FC0"/>
    <w:rsid w:val="00C02744"/>
    <w:rsid w:val="00C02A5D"/>
    <w:rsid w:val="00C04412"/>
    <w:rsid w:val="00C0505A"/>
    <w:rsid w:val="00C12369"/>
    <w:rsid w:val="00C12379"/>
    <w:rsid w:val="00C1341D"/>
    <w:rsid w:val="00C1420B"/>
    <w:rsid w:val="00C1437B"/>
    <w:rsid w:val="00C16C8C"/>
    <w:rsid w:val="00C175AF"/>
    <w:rsid w:val="00C210A5"/>
    <w:rsid w:val="00C25761"/>
    <w:rsid w:val="00C26888"/>
    <w:rsid w:val="00C31283"/>
    <w:rsid w:val="00C34BB5"/>
    <w:rsid w:val="00C35C8A"/>
    <w:rsid w:val="00C36387"/>
    <w:rsid w:val="00C41CC5"/>
    <w:rsid w:val="00C4224A"/>
    <w:rsid w:val="00C4238F"/>
    <w:rsid w:val="00C4399D"/>
    <w:rsid w:val="00C43F37"/>
    <w:rsid w:val="00C45244"/>
    <w:rsid w:val="00C464A8"/>
    <w:rsid w:val="00C467DA"/>
    <w:rsid w:val="00C50478"/>
    <w:rsid w:val="00C50C27"/>
    <w:rsid w:val="00C51825"/>
    <w:rsid w:val="00C521E7"/>
    <w:rsid w:val="00C60125"/>
    <w:rsid w:val="00C608F5"/>
    <w:rsid w:val="00C61D31"/>
    <w:rsid w:val="00C63C08"/>
    <w:rsid w:val="00C63EEB"/>
    <w:rsid w:val="00C654B8"/>
    <w:rsid w:val="00C66134"/>
    <w:rsid w:val="00C677C0"/>
    <w:rsid w:val="00C67B26"/>
    <w:rsid w:val="00C71B63"/>
    <w:rsid w:val="00C727AF"/>
    <w:rsid w:val="00C73773"/>
    <w:rsid w:val="00C73927"/>
    <w:rsid w:val="00C73E2A"/>
    <w:rsid w:val="00C743F7"/>
    <w:rsid w:val="00C74C5D"/>
    <w:rsid w:val="00C759C0"/>
    <w:rsid w:val="00C80333"/>
    <w:rsid w:val="00C82B72"/>
    <w:rsid w:val="00C833F8"/>
    <w:rsid w:val="00C85717"/>
    <w:rsid w:val="00C85B25"/>
    <w:rsid w:val="00C9033E"/>
    <w:rsid w:val="00C92522"/>
    <w:rsid w:val="00C92A5F"/>
    <w:rsid w:val="00C954DD"/>
    <w:rsid w:val="00C961D8"/>
    <w:rsid w:val="00C96347"/>
    <w:rsid w:val="00C96FFD"/>
    <w:rsid w:val="00CA1D84"/>
    <w:rsid w:val="00CA1F19"/>
    <w:rsid w:val="00CA511D"/>
    <w:rsid w:val="00CA53B7"/>
    <w:rsid w:val="00CA5405"/>
    <w:rsid w:val="00CB15A7"/>
    <w:rsid w:val="00CB2902"/>
    <w:rsid w:val="00CB3F40"/>
    <w:rsid w:val="00CB4172"/>
    <w:rsid w:val="00CB472A"/>
    <w:rsid w:val="00CB5581"/>
    <w:rsid w:val="00CB6AEF"/>
    <w:rsid w:val="00CC16A7"/>
    <w:rsid w:val="00CC24B0"/>
    <w:rsid w:val="00CC2FFE"/>
    <w:rsid w:val="00CC3ECE"/>
    <w:rsid w:val="00CC4996"/>
    <w:rsid w:val="00CC4ACD"/>
    <w:rsid w:val="00CC63DD"/>
    <w:rsid w:val="00CD0663"/>
    <w:rsid w:val="00CD35E6"/>
    <w:rsid w:val="00CD3A6D"/>
    <w:rsid w:val="00CD3B63"/>
    <w:rsid w:val="00CD4FA9"/>
    <w:rsid w:val="00CD580F"/>
    <w:rsid w:val="00CE1721"/>
    <w:rsid w:val="00CE1DAB"/>
    <w:rsid w:val="00CE1E39"/>
    <w:rsid w:val="00CE57FE"/>
    <w:rsid w:val="00CE6FB2"/>
    <w:rsid w:val="00CE791C"/>
    <w:rsid w:val="00CE7E97"/>
    <w:rsid w:val="00CF10A7"/>
    <w:rsid w:val="00CF1F6C"/>
    <w:rsid w:val="00CF2975"/>
    <w:rsid w:val="00CF2CE4"/>
    <w:rsid w:val="00CF672C"/>
    <w:rsid w:val="00D00C72"/>
    <w:rsid w:val="00D0284F"/>
    <w:rsid w:val="00D03B8F"/>
    <w:rsid w:val="00D04F8E"/>
    <w:rsid w:val="00D05A85"/>
    <w:rsid w:val="00D05B9F"/>
    <w:rsid w:val="00D0743F"/>
    <w:rsid w:val="00D12987"/>
    <w:rsid w:val="00D12BBF"/>
    <w:rsid w:val="00D13596"/>
    <w:rsid w:val="00D1398E"/>
    <w:rsid w:val="00D143D0"/>
    <w:rsid w:val="00D146F0"/>
    <w:rsid w:val="00D15410"/>
    <w:rsid w:val="00D20CAD"/>
    <w:rsid w:val="00D2345C"/>
    <w:rsid w:val="00D23A68"/>
    <w:rsid w:val="00D246FD"/>
    <w:rsid w:val="00D2782B"/>
    <w:rsid w:val="00D32313"/>
    <w:rsid w:val="00D32E8E"/>
    <w:rsid w:val="00D336B8"/>
    <w:rsid w:val="00D33D0D"/>
    <w:rsid w:val="00D33FA0"/>
    <w:rsid w:val="00D351A5"/>
    <w:rsid w:val="00D43DB9"/>
    <w:rsid w:val="00D46421"/>
    <w:rsid w:val="00D46570"/>
    <w:rsid w:val="00D4672F"/>
    <w:rsid w:val="00D505E7"/>
    <w:rsid w:val="00D50BAB"/>
    <w:rsid w:val="00D521F1"/>
    <w:rsid w:val="00D539D2"/>
    <w:rsid w:val="00D55C57"/>
    <w:rsid w:val="00D5623D"/>
    <w:rsid w:val="00D56415"/>
    <w:rsid w:val="00D5667D"/>
    <w:rsid w:val="00D571D2"/>
    <w:rsid w:val="00D57421"/>
    <w:rsid w:val="00D57998"/>
    <w:rsid w:val="00D61FEB"/>
    <w:rsid w:val="00D623DE"/>
    <w:rsid w:val="00D65FCF"/>
    <w:rsid w:val="00D66375"/>
    <w:rsid w:val="00D67D03"/>
    <w:rsid w:val="00D70968"/>
    <w:rsid w:val="00D71546"/>
    <w:rsid w:val="00D71C76"/>
    <w:rsid w:val="00D72EDB"/>
    <w:rsid w:val="00D74344"/>
    <w:rsid w:val="00D7736B"/>
    <w:rsid w:val="00D774C3"/>
    <w:rsid w:val="00D8013B"/>
    <w:rsid w:val="00D818CC"/>
    <w:rsid w:val="00D8319A"/>
    <w:rsid w:val="00D86A69"/>
    <w:rsid w:val="00D86B13"/>
    <w:rsid w:val="00D86F12"/>
    <w:rsid w:val="00D90D18"/>
    <w:rsid w:val="00D9420C"/>
    <w:rsid w:val="00D94E5D"/>
    <w:rsid w:val="00D95EE1"/>
    <w:rsid w:val="00DA1980"/>
    <w:rsid w:val="00DA1A48"/>
    <w:rsid w:val="00DA1DB9"/>
    <w:rsid w:val="00DA20CF"/>
    <w:rsid w:val="00DA24CB"/>
    <w:rsid w:val="00DA73DC"/>
    <w:rsid w:val="00DA78AF"/>
    <w:rsid w:val="00DA7F5A"/>
    <w:rsid w:val="00DB03F8"/>
    <w:rsid w:val="00DB0F21"/>
    <w:rsid w:val="00DC006F"/>
    <w:rsid w:val="00DC0127"/>
    <w:rsid w:val="00DC02BA"/>
    <w:rsid w:val="00DC2173"/>
    <w:rsid w:val="00DC31EF"/>
    <w:rsid w:val="00DC388E"/>
    <w:rsid w:val="00DC6232"/>
    <w:rsid w:val="00DC67B4"/>
    <w:rsid w:val="00DD4079"/>
    <w:rsid w:val="00DD53AA"/>
    <w:rsid w:val="00DD62B5"/>
    <w:rsid w:val="00DD6DDD"/>
    <w:rsid w:val="00DD718F"/>
    <w:rsid w:val="00DD7318"/>
    <w:rsid w:val="00DD7F1D"/>
    <w:rsid w:val="00DE02EC"/>
    <w:rsid w:val="00DE03AD"/>
    <w:rsid w:val="00DE0BBC"/>
    <w:rsid w:val="00DE1257"/>
    <w:rsid w:val="00DE13D2"/>
    <w:rsid w:val="00DE184C"/>
    <w:rsid w:val="00DE19B4"/>
    <w:rsid w:val="00DE2234"/>
    <w:rsid w:val="00DE3AA4"/>
    <w:rsid w:val="00DE5454"/>
    <w:rsid w:val="00DE5B93"/>
    <w:rsid w:val="00DE64BD"/>
    <w:rsid w:val="00DE6D01"/>
    <w:rsid w:val="00DF28AB"/>
    <w:rsid w:val="00DF3BD7"/>
    <w:rsid w:val="00DF457C"/>
    <w:rsid w:val="00E00E91"/>
    <w:rsid w:val="00E01097"/>
    <w:rsid w:val="00E0146E"/>
    <w:rsid w:val="00E01C46"/>
    <w:rsid w:val="00E028CA"/>
    <w:rsid w:val="00E03AB3"/>
    <w:rsid w:val="00E06D89"/>
    <w:rsid w:val="00E0777D"/>
    <w:rsid w:val="00E1194E"/>
    <w:rsid w:val="00E11AC9"/>
    <w:rsid w:val="00E1293F"/>
    <w:rsid w:val="00E13356"/>
    <w:rsid w:val="00E135B5"/>
    <w:rsid w:val="00E13B5F"/>
    <w:rsid w:val="00E156B3"/>
    <w:rsid w:val="00E15D29"/>
    <w:rsid w:val="00E16BEF"/>
    <w:rsid w:val="00E170DF"/>
    <w:rsid w:val="00E17E3B"/>
    <w:rsid w:val="00E207F6"/>
    <w:rsid w:val="00E21A49"/>
    <w:rsid w:val="00E250F9"/>
    <w:rsid w:val="00E26724"/>
    <w:rsid w:val="00E2752D"/>
    <w:rsid w:val="00E308BD"/>
    <w:rsid w:val="00E30DC5"/>
    <w:rsid w:val="00E322BE"/>
    <w:rsid w:val="00E32E08"/>
    <w:rsid w:val="00E33495"/>
    <w:rsid w:val="00E34FB8"/>
    <w:rsid w:val="00E353D3"/>
    <w:rsid w:val="00E36E6B"/>
    <w:rsid w:val="00E37C41"/>
    <w:rsid w:val="00E44C20"/>
    <w:rsid w:val="00E473B5"/>
    <w:rsid w:val="00E477AC"/>
    <w:rsid w:val="00E47EB2"/>
    <w:rsid w:val="00E47FC5"/>
    <w:rsid w:val="00E50400"/>
    <w:rsid w:val="00E52067"/>
    <w:rsid w:val="00E55615"/>
    <w:rsid w:val="00E570DD"/>
    <w:rsid w:val="00E623AA"/>
    <w:rsid w:val="00E624A4"/>
    <w:rsid w:val="00E63E83"/>
    <w:rsid w:val="00E63F09"/>
    <w:rsid w:val="00E6460D"/>
    <w:rsid w:val="00E67F31"/>
    <w:rsid w:val="00E70D28"/>
    <w:rsid w:val="00E72CEB"/>
    <w:rsid w:val="00E7370B"/>
    <w:rsid w:val="00E74219"/>
    <w:rsid w:val="00E743DA"/>
    <w:rsid w:val="00E74447"/>
    <w:rsid w:val="00E74667"/>
    <w:rsid w:val="00E75E50"/>
    <w:rsid w:val="00E762F7"/>
    <w:rsid w:val="00E808FF"/>
    <w:rsid w:val="00E81E26"/>
    <w:rsid w:val="00E832EC"/>
    <w:rsid w:val="00E8473D"/>
    <w:rsid w:val="00E84E22"/>
    <w:rsid w:val="00E85FA0"/>
    <w:rsid w:val="00E92A9A"/>
    <w:rsid w:val="00E92C4D"/>
    <w:rsid w:val="00E939BA"/>
    <w:rsid w:val="00E94DBD"/>
    <w:rsid w:val="00E96382"/>
    <w:rsid w:val="00E96F58"/>
    <w:rsid w:val="00EA0EBE"/>
    <w:rsid w:val="00EA26DB"/>
    <w:rsid w:val="00EA4825"/>
    <w:rsid w:val="00EA534C"/>
    <w:rsid w:val="00EA6CF2"/>
    <w:rsid w:val="00EA6FB6"/>
    <w:rsid w:val="00EB07D4"/>
    <w:rsid w:val="00EB08B3"/>
    <w:rsid w:val="00EB0AC0"/>
    <w:rsid w:val="00EB0FB8"/>
    <w:rsid w:val="00EB1C26"/>
    <w:rsid w:val="00EB425B"/>
    <w:rsid w:val="00EB600F"/>
    <w:rsid w:val="00EB60F3"/>
    <w:rsid w:val="00EB70AB"/>
    <w:rsid w:val="00EC46C9"/>
    <w:rsid w:val="00EC4F4D"/>
    <w:rsid w:val="00EC5573"/>
    <w:rsid w:val="00EC76AC"/>
    <w:rsid w:val="00ED18EB"/>
    <w:rsid w:val="00ED2CDF"/>
    <w:rsid w:val="00ED4915"/>
    <w:rsid w:val="00ED62EC"/>
    <w:rsid w:val="00ED6412"/>
    <w:rsid w:val="00ED7A64"/>
    <w:rsid w:val="00EE1640"/>
    <w:rsid w:val="00EE2395"/>
    <w:rsid w:val="00EE3ABD"/>
    <w:rsid w:val="00EE3EC3"/>
    <w:rsid w:val="00EE54B4"/>
    <w:rsid w:val="00EE7299"/>
    <w:rsid w:val="00EE7C9D"/>
    <w:rsid w:val="00EE7FF1"/>
    <w:rsid w:val="00EF0894"/>
    <w:rsid w:val="00EF1616"/>
    <w:rsid w:val="00EF2066"/>
    <w:rsid w:val="00EF454C"/>
    <w:rsid w:val="00EF46F0"/>
    <w:rsid w:val="00EF5AC5"/>
    <w:rsid w:val="00EF7798"/>
    <w:rsid w:val="00F02907"/>
    <w:rsid w:val="00F072C8"/>
    <w:rsid w:val="00F1136F"/>
    <w:rsid w:val="00F11378"/>
    <w:rsid w:val="00F13048"/>
    <w:rsid w:val="00F1381B"/>
    <w:rsid w:val="00F146C6"/>
    <w:rsid w:val="00F154FF"/>
    <w:rsid w:val="00F1668B"/>
    <w:rsid w:val="00F24332"/>
    <w:rsid w:val="00F24579"/>
    <w:rsid w:val="00F254B5"/>
    <w:rsid w:val="00F315C4"/>
    <w:rsid w:val="00F31946"/>
    <w:rsid w:val="00F31987"/>
    <w:rsid w:val="00F32D12"/>
    <w:rsid w:val="00F3500D"/>
    <w:rsid w:val="00F3786C"/>
    <w:rsid w:val="00F409B3"/>
    <w:rsid w:val="00F41B99"/>
    <w:rsid w:val="00F42AD4"/>
    <w:rsid w:val="00F43352"/>
    <w:rsid w:val="00F43732"/>
    <w:rsid w:val="00F45CE1"/>
    <w:rsid w:val="00F45E99"/>
    <w:rsid w:val="00F47294"/>
    <w:rsid w:val="00F505A7"/>
    <w:rsid w:val="00F5076D"/>
    <w:rsid w:val="00F53D14"/>
    <w:rsid w:val="00F55001"/>
    <w:rsid w:val="00F55009"/>
    <w:rsid w:val="00F55534"/>
    <w:rsid w:val="00F5576E"/>
    <w:rsid w:val="00F56471"/>
    <w:rsid w:val="00F56686"/>
    <w:rsid w:val="00F573D4"/>
    <w:rsid w:val="00F6005A"/>
    <w:rsid w:val="00F6023C"/>
    <w:rsid w:val="00F60340"/>
    <w:rsid w:val="00F62D83"/>
    <w:rsid w:val="00F62DC7"/>
    <w:rsid w:val="00F640B7"/>
    <w:rsid w:val="00F64B18"/>
    <w:rsid w:val="00F64EA0"/>
    <w:rsid w:val="00F66F1D"/>
    <w:rsid w:val="00F67A4D"/>
    <w:rsid w:val="00F7007C"/>
    <w:rsid w:val="00F701B7"/>
    <w:rsid w:val="00F709A1"/>
    <w:rsid w:val="00F71408"/>
    <w:rsid w:val="00F72122"/>
    <w:rsid w:val="00F724EA"/>
    <w:rsid w:val="00F72B96"/>
    <w:rsid w:val="00F74EE9"/>
    <w:rsid w:val="00F7709D"/>
    <w:rsid w:val="00F801F5"/>
    <w:rsid w:val="00F807F1"/>
    <w:rsid w:val="00F81EAF"/>
    <w:rsid w:val="00F85482"/>
    <w:rsid w:val="00F87997"/>
    <w:rsid w:val="00F879EB"/>
    <w:rsid w:val="00F9072B"/>
    <w:rsid w:val="00F908DE"/>
    <w:rsid w:val="00F9090E"/>
    <w:rsid w:val="00F90FD6"/>
    <w:rsid w:val="00F922D4"/>
    <w:rsid w:val="00F92C73"/>
    <w:rsid w:val="00F93BA1"/>
    <w:rsid w:val="00F9517E"/>
    <w:rsid w:val="00F9538C"/>
    <w:rsid w:val="00F95D93"/>
    <w:rsid w:val="00F97F22"/>
    <w:rsid w:val="00FA1CAF"/>
    <w:rsid w:val="00FA2ABD"/>
    <w:rsid w:val="00FA4006"/>
    <w:rsid w:val="00FA613F"/>
    <w:rsid w:val="00FA6DE0"/>
    <w:rsid w:val="00FA7DD8"/>
    <w:rsid w:val="00FB0D30"/>
    <w:rsid w:val="00FB1209"/>
    <w:rsid w:val="00FB1B9E"/>
    <w:rsid w:val="00FB2B64"/>
    <w:rsid w:val="00FB3327"/>
    <w:rsid w:val="00FB3783"/>
    <w:rsid w:val="00FC01F6"/>
    <w:rsid w:val="00FC0598"/>
    <w:rsid w:val="00FC0C93"/>
    <w:rsid w:val="00FC1843"/>
    <w:rsid w:val="00FC1915"/>
    <w:rsid w:val="00FC1C53"/>
    <w:rsid w:val="00FC1CD1"/>
    <w:rsid w:val="00FC3094"/>
    <w:rsid w:val="00FC5644"/>
    <w:rsid w:val="00FC6C70"/>
    <w:rsid w:val="00FC74D3"/>
    <w:rsid w:val="00FD03EA"/>
    <w:rsid w:val="00FD1668"/>
    <w:rsid w:val="00FD1DBA"/>
    <w:rsid w:val="00FD41D3"/>
    <w:rsid w:val="00FD47DF"/>
    <w:rsid w:val="00FD51F1"/>
    <w:rsid w:val="00FD76EA"/>
    <w:rsid w:val="00FE0209"/>
    <w:rsid w:val="00FE02CE"/>
    <w:rsid w:val="00FE0A92"/>
    <w:rsid w:val="00FE43C4"/>
    <w:rsid w:val="00FE6912"/>
    <w:rsid w:val="00FF0B3E"/>
    <w:rsid w:val="00FF28D0"/>
    <w:rsid w:val="00FF37BA"/>
    <w:rsid w:val="00FF45D1"/>
    <w:rsid w:val="00FF4948"/>
    <w:rsid w:val="00FF763B"/>
    <w:rsid w:val="01F2394F"/>
    <w:rsid w:val="104B2528"/>
    <w:rsid w:val="18817F41"/>
    <w:rsid w:val="1DDF1853"/>
    <w:rsid w:val="22EE6749"/>
    <w:rsid w:val="2BF64DE1"/>
    <w:rsid w:val="2C2468B6"/>
    <w:rsid w:val="3EAE44AD"/>
    <w:rsid w:val="45240818"/>
    <w:rsid w:val="5C63587B"/>
    <w:rsid w:val="6BB924A4"/>
    <w:rsid w:val="735F0AE9"/>
    <w:rsid w:val="73E572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4"/>
    <w:autoRedefine/>
    <w:semiHidden/>
    <w:qFormat/>
    <w:uiPriority w:val="99"/>
    <w:pPr>
      <w:jc w:val="left"/>
    </w:pPr>
  </w:style>
  <w:style w:type="paragraph" w:styleId="3">
    <w:name w:val="Body Text"/>
    <w:basedOn w:val="1"/>
    <w:link w:val="29"/>
    <w:autoRedefine/>
    <w:qFormat/>
    <w:uiPriority w:val="0"/>
    <w:pPr>
      <w:spacing w:after="120"/>
    </w:pPr>
  </w:style>
  <w:style w:type="paragraph" w:styleId="4">
    <w:name w:val="Body Text Indent"/>
    <w:basedOn w:val="1"/>
    <w:link w:val="28"/>
    <w:autoRedefine/>
    <w:qFormat/>
    <w:uiPriority w:val="99"/>
    <w:pPr>
      <w:ind w:firstLine="560"/>
    </w:pPr>
    <w:rPr>
      <w:sz w:val="28"/>
      <w:szCs w:val="20"/>
    </w:rPr>
  </w:style>
  <w:style w:type="paragraph" w:styleId="5">
    <w:name w:val="endnote text"/>
    <w:basedOn w:val="1"/>
    <w:link w:val="33"/>
    <w:autoRedefine/>
    <w:semiHidden/>
    <w:unhideWhenUsed/>
    <w:qFormat/>
    <w:uiPriority w:val="99"/>
    <w:pPr>
      <w:snapToGrid w:val="0"/>
      <w:jc w:val="left"/>
    </w:pPr>
  </w:style>
  <w:style w:type="paragraph" w:styleId="6">
    <w:name w:val="Balloon Text"/>
    <w:basedOn w:val="1"/>
    <w:link w:val="26"/>
    <w:autoRedefine/>
    <w:semiHidden/>
    <w:qFormat/>
    <w:uiPriority w:val="99"/>
    <w:rPr>
      <w:sz w:val="18"/>
      <w:szCs w:val="18"/>
    </w:rPr>
  </w:style>
  <w:style w:type="paragraph" w:styleId="7">
    <w:name w:val="footer"/>
    <w:basedOn w:val="1"/>
    <w:link w:val="23"/>
    <w:autoRedefine/>
    <w:unhideWhenUsed/>
    <w:qFormat/>
    <w:uiPriority w:val="99"/>
    <w:pPr>
      <w:tabs>
        <w:tab w:val="center" w:pos="4153"/>
        <w:tab w:val="right" w:pos="8306"/>
      </w:tabs>
      <w:snapToGrid w:val="0"/>
      <w:jc w:val="left"/>
    </w:pPr>
    <w:rPr>
      <w:sz w:val="18"/>
      <w:szCs w:val="18"/>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32"/>
    <w:autoRedefine/>
    <w:semiHidden/>
    <w:unhideWhenUsed/>
    <w:qFormat/>
    <w:uiPriority w:val="99"/>
    <w:pPr>
      <w:snapToGrid w:val="0"/>
      <w:jc w:val="left"/>
    </w:pPr>
    <w:rPr>
      <w:sz w:val="18"/>
      <w:szCs w:val="18"/>
    </w:rPr>
  </w:style>
  <w:style w:type="paragraph" w:styleId="10">
    <w:name w:val="Normal (Web)"/>
    <w:basedOn w:val="1"/>
    <w:autoRedefine/>
    <w:qFormat/>
    <w:uiPriority w:val="99"/>
    <w:pPr>
      <w:widowControl/>
      <w:numPr>
        <w:ilvl w:val="0"/>
        <w:numId w:val="1"/>
      </w:numPr>
      <w:tabs>
        <w:tab w:val="left" w:pos="425"/>
        <w:tab w:val="left" w:pos="630"/>
        <w:tab w:val="left" w:pos="992"/>
      </w:tabs>
      <w:spacing w:before="156" w:beforeLines="50" w:after="156" w:afterLines="50"/>
    </w:pPr>
    <w:rPr>
      <w:rFonts w:ascii="宋体" w:hAnsi="宋体"/>
      <w:b/>
      <w:kern w:val="0"/>
      <w:szCs w:val="21"/>
    </w:rPr>
  </w:style>
  <w:style w:type="paragraph" w:styleId="11">
    <w:name w:val="annotation subject"/>
    <w:basedOn w:val="2"/>
    <w:next w:val="2"/>
    <w:link w:val="25"/>
    <w:autoRedefine/>
    <w:semiHidden/>
    <w:qFormat/>
    <w:uiPriority w:val="99"/>
    <w:rPr>
      <w:b/>
      <w:bCs/>
    </w:rPr>
  </w:style>
  <w:style w:type="table" w:styleId="13">
    <w:name w:val="Table Grid"/>
    <w:basedOn w:val="12"/>
    <w:autoRedefine/>
    <w:qFormat/>
    <w:uiPriority w:val="9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22"/>
    <w:rPr>
      <w:b/>
      <w:bCs/>
    </w:rPr>
  </w:style>
  <w:style w:type="character" w:styleId="16">
    <w:name w:val="endnote reference"/>
    <w:basedOn w:val="14"/>
    <w:autoRedefine/>
    <w:semiHidden/>
    <w:unhideWhenUsed/>
    <w:qFormat/>
    <w:uiPriority w:val="99"/>
    <w:rPr>
      <w:vertAlign w:val="superscript"/>
    </w:rPr>
  </w:style>
  <w:style w:type="character" w:styleId="17">
    <w:name w:val="page number"/>
    <w:basedOn w:val="14"/>
    <w:autoRedefine/>
    <w:qFormat/>
    <w:uiPriority w:val="99"/>
  </w:style>
  <w:style w:type="character" w:styleId="18">
    <w:name w:val="FollowedHyperlink"/>
    <w:basedOn w:val="14"/>
    <w:semiHidden/>
    <w:unhideWhenUsed/>
    <w:qFormat/>
    <w:uiPriority w:val="99"/>
    <w:rPr>
      <w:color w:val="954F72"/>
      <w:u w:val="single"/>
    </w:rPr>
  </w:style>
  <w:style w:type="character" w:styleId="19">
    <w:name w:val="Hyperlink"/>
    <w:basedOn w:val="14"/>
    <w:autoRedefine/>
    <w:unhideWhenUsed/>
    <w:qFormat/>
    <w:uiPriority w:val="99"/>
    <w:rPr>
      <w:color w:val="0000FF"/>
      <w:u w:val="single"/>
    </w:rPr>
  </w:style>
  <w:style w:type="character" w:styleId="20">
    <w:name w:val="annotation reference"/>
    <w:autoRedefine/>
    <w:semiHidden/>
    <w:qFormat/>
    <w:uiPriority w:val="99"/>
    <w:rPr>
      <w:sz w:val="21"/>
      <w:szCs w:val="21"/>
    </w:rPr>
  </w:style>
  <w:style w:type="character" w:styleId="21">
    <w:name w:val="footnote reference"/>
    <w:basedOn w:val="14"/>
    <w:autoRedefine/>
    <w:semiHidden/>
    <w:unhideWhenUsed/>
    <w:qFormat/>
    <w:uiPriority w:val="99"/>
    <w:rPr>
      <w:vertAlign w:val="superscript"/>
    </w:rPr>
  </w:style>
  <w:style w:type="character" w:customStyle="1" w:styleId="22">
    <w:name w:val="页眉 字符"/>
    <w:basedOn w:val="14"/>
    <w:link w:val="8"/>
    <w:autoRedefine/>
    <w:qFormat/>
    <w:uiPriority w:val="99"/>
    <w:rPr>
      <w:rFonts w:ascii="Times New Roman" w:hAnsi="Times New Roman" w:eastAsia="宋体" w:cs="Times New Roman"/>
      <w:sz w:val="18"/>
      <w:szCs w:val="18"/>
    </w:rPr>
  </w:style>
  <w:style w:type="character" w:customStyle="1" w:styleId="23">
    <w:name w:val="页脚 字符"/>
    <w:basedOn w:val="14"/>
    <w:link w:val="7"/>
    <w:autoRedefine/>
    <w:qFormat/>
    <w:uiPriority w:val="99"/>
    <w:rPr>
      <w:rFonts w:ascii="Times New Roman" w:hAnsi="Times New Roman" w:eastAsia="宋体" w:cs="Times New Roman"/>
      <w:sz w:val="18"/>
      <w:szCs w:val="18"/>
    </w:rPr>
  </w:style>
  <w:style w:type="character" w:customStyle="1" w:styleId="24">
    <w:name w:val="批注文字 字符"/>
    <w:basedOn w:val="14"/>
    <w:link w:val="2"/>
    <w:autoRedefine/>
    <w:semiHidden/>
    <w:qFormat/>
    <w:uiPriority w:val="99"/>
    <w:rPr>
      <w:rFonts w:ascii="Times New Roman" w:hAnsi="Times New Roman" w:eastAsia="宋体" w:cs="Times New Roman"/>
      <w:szCs w:val="24"/>
    </w:rPr>
  </w:style>
  <w:style w:type="character" w:customStyle="1" w:styleId="25">
    <w:name w:val="批注主题 字符"/>
    <w:basedOn w:val="24"/>
    <w:link w:val="11"/>
    <w:autoRedefine/>
    <w:semiHidden/>
    <w:qFormat/>
    <w:uiPriority w:val="99"/>
    <w:rPr>
      <w:rFonts w:ascii="Times New Roman" w:hAnsi="Times New Roman" w:eastAsia="宋体" w:cs="Times New Roman"/>
      <w:b/>
      <w:bCs/>
      <w:szCs w:val="24"/>
    </w:rPr>
  </w:style>
  <w:style w:type="character" w:customStyle="1" w:styleId="26">
    <w:name w:val="批注框文本 字符"/>
    <w:basedOn w:val="14"/>
    <w:link w:val="6"/>
    <w:autoRedefine/>
    <w:semiHidden/>
    <w:qFormat/>
    <w:uiPriority w:val="99"/>
    <w:rPr>
      <w:rFonts w:ascii="Times New Roman" w:hAnsi="Times New Roman" w:eastAsia="宋体" w:cs="Times New Roman"/>
      <w:sz w:val="18"/>
      <w:szCs w:val="18"/>
    </w:rPr>
  </w:style>
  <w:style w:type="paragraph" w:customStyle="1" w:styleId="27">
    <w:name w:val="Char"/>
    <w:basedOn w:val="1"/>
    <w:autoRedefine/>
    <w:qFormat/>
    <w:uiPriority w:val="99"/>
    <w:rPr>
      <w:szCs w:val="20"/>
    </w:rPr>
  </w:style>
  <w:style w:type="character" w:customStyle="1" w:styleId="28">
    <w:name w:val="正文文本缩进 字符"/>
    <w:basedOn w:val="14"/>
    <w:link w:val="4"/>
    <w:autoRedefine/>
    <w:qFormat/>
    <w:uiPriority w:val="99"/>
    <w:rPr>
      <w:rFonts w:ascii="Times New Roman" w:hAnsi="Times New Roman" w:eastAsia="宋体" w:cs="Times New Roman"/>
      <w:sz w:val="28"/>
      <w:szCs w:val="20"/>
    </w:rPr>
  </w:style>
  <w:style w:type="character" w:customStyle="1" w:styleId="29">
    <w:name w:val="正文文本 字符"/>
    <w:basedOn w:val="14"/>
    <w:link w:val="3"/>
    <w:autoRedefine/>
    <w:qFormat/>
    <w:uiPriority w:val="0"/>
    <w:rPr>
      <w:rFonts w:ascii="Times New Roman" w:hAnsi="Times New Roman" w:eastAsia="宋体" w:cs="Times New Roman"/>
      <w:szCs w:val="24"/>
    </w:rPr>
  </w:style>
  <w:style w:type="paragraph" w:styleId="30">
    <w:name w:val="List Paragraph"/>
    <w:basedOn w:val="1"/>
    <w:autoRedefine/>
    <w:qFormat/>
    <w:uiPriority w:val="34"/>
    <w:pPr>
      <w:numPr>
        <w:ilvl w:val="1"/>
        <w:numId w:val="1"/>
      </w:numPr>
      <w:pPrChange w:id="0" w:author="wenhui_qiao" w:date="2024-04-09T17:22:00Z">
        <w:pPr>
          <w:widowControl w:val="0"/>
          <w:numPr>
            <w:ilvl w:val="1"/>
            <w:numId w:val="1"/>
          </w:numPr>
          <w:ind w:left="992" w:hanging="567"/>
          <w:jc w:val="both"/>
        </w:pPr>
      </w:pPrChange>
    </w:pPr>
    <w:rPr>
      <w:rFonts w:ascii="Calibri" w:hAnsi="Calibri"/>
      <w:szCs w:val="22"/>
      <w:rPrChange w:id="1" w:author="wenhui_qiao" w:date="2024-04-09T17:22:00Z">
        <w:rPr>
          <w:rFonts w:ascii="Calibri" w:hAnsi="Calibri" w:eastAsia="宋体"/>
          <w:kern w:val="2"/>
          <w:sz w:val="21"/>
          <w:szCs w:val="22"/>
          <w:lang w:val="en-US" w:eastAsia="zh-CN" w:bidi="ar-SA"/>
        </w:rPr>
      </w:rPrChange>
    </w:rPr>
  </w:style>
  <w:style w:type="paragraph" w:customStyle="1" w:styleId="31">
    <w:name w:val="列出段落1"/>
    <w:basedOn w:val="1"/>
    <w:autoRedefine/>
    <w:qFormat/>
    <w:uiPriority w:val="34"/>
    <w:pPr>
      <w:ind w:firstLine="420" w:firstLineChars="200"/>
    </w:pPr>
    <w:rPr>
      <w:szCs w:val="20"/>
    </w:rPr>
  </w:style>
  <w:style w:type="character" w:customStyle="1" w:styleId="32">
    <w:name w:val="脚注文本 字符"/>
    <w:basedOn w:val="14"/>
    <w:link w:val="9"/>
    <w:autoRedefine/>
    <w:semiHidden/>
    <w:qFormat/>
    <w:uiPriority w:val="99"/>
    <w:rPr>
      <w:rFonts w:ascii="Times New Roman" w:hAnsi="Times New Roman" w:eastAsia="宋体" w:cs="Times New Roman"/>
      <w:sz w:val="18"/>
      <w:szCs w:val="18"/>
    </w:rPr>
  </w:style>
  <w:style w:type="character" w:customStyle="1" w:styleId="33">
    <w:name w:val="尾注文本 字符"/>
    <w:basedOn w:val="14"/>
    <w:link w:val="5"/>
    <w:autoRedefine/>
    <w:semiHidden/>
    <w:qFormat/>
    <w:uiPriority w:val="99"/>
    <w:rPr>
      <w:rFonts w:ascii="Times New Roman" w:hAnsi="Times New Roman" w:eastAsia="宋体" w:cs="Times New Roman"/>
      <w:szCs w:val="24"/>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4DE3-E751-DF42-B0E6-CA68C8C65FF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1512</Words>
  <Characters>8619</Characters>
  <Lines>71</Lines>
  <Paragraphs>20</Paragraphs>
  <TotalTime>47</TotalTime>
  <ScaleCrop>false</ScaleCrop>
  <LinksUpToDate>false</LinksUpToDate>
  <CharactersWithSpaces>10111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2024-01-08T05:44:00Z</dcterms:created>
  <dc:creator>潘秀红</dc:creator>
  <cp:lastModifiedBy>hao_mei</cp:lastModifiedBy>
  <cp:lastPrinted>2024-01-08T05:44:00Z</cp:lastPrinted>
  <dcterms:modified xsi:type="dcterms:W3CDTF">2024-04-15T03:24:14Z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C445DAD84C334FE8A714777270BF92A4_12</vt:lpwstr>
  </property>
</Properties>
</file>